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88" w:rsidRPr="00E851A8" w:rsidRDefault="00D74BCF" w:rsidP="00A00E0B">
      <w:pPr>
        <w:spacing w:before="0"/>
        <w:ind w:left="7" w:hanging="7"/>
        <w:jc w:val="center"/>
        <w:rPr>
          <w:b/>
        </w:rPr>
      </w:pPr>
      <w:bookmarkStart w:id="0" w:name="_GoBack"/>
      <w:bookmarkEnd w:id="0"/>
      <w:r w:rsidRPr="00E851A8">
        <w:rPr>
          <w:b/>
        </w:rPr>
        <w:t xml:space="preserve">Liturgical Piety – </w:t>
      </w:r>
      <w:r w:rsidR="008D0B6D" w:rsidRPr="00E851A8">
        <w:rPr>
          <w:b/>
        </w:rPr>
        <w:t>Anthropological</w:t>
      </w:r>
      <w:r w:rsidR="00155761" w:rsidRPr="00E851A8">
        <w:rPr>
          <w:b/>
        </w:rPr>
        <w:t xml:space="preserve"> Foundations of Catholic Liturgy</w:t>
      </w:r>
      <w:r w:rsidR="00155761" w:rsidRPr="00E851A8">
        <w:rPr>
          <w:rStyle w:val="FootnoteReference"/>
          <w:b/>
        </w:rPr>
        <w:footnoteReference w:id="1"/>
      </w:r>
    </w:p>
    <w:p w:rsidR="00A00E0B" w:rsidRDefault="00A00E0B" w:rsidP="00A00E0B">
      <w:pPr>
        <w:spacing w:before="0"/>
        <w:ind w:left="7" w:hanging="7"/>
        <w:jc w:val="center"/>
      </w:pPr>
      <w:r>
        <w:t>DRAFT SYLLABUS</w:t>
      </w:r>
    </w:p>
    <w:p w:rsidR="00A00E0B" w:rsidRDefault="00A00E0B" w:rsidP="00A00E0B">
      <w:pPr>
        <w:spacing w:before="0"/>
        <w:ind w:left="7" w:hanging="7"/>
        <w:jc w:val="center"/>
      </w:pPr>
      <w:r>
        <w:t>Christopher J. Renz, O.P., Ph.D.</w:t>
      </w:r>
    </w:p>
    <w:p w:rsidR="00A00E0B" w:rsidRDefault="00A00E0B" w:rsidP="00A00E0B">
      <w:pPr>
        <w:spacing w:before="0"/>
        <w:ind w:left="7" w:hanging="7"/>
        <w:jc w:val="center"/>
      </w:pPr>
      <w:r>
        <w:t>Dominican School of Philosophy &amp; Theology</w:t>
      </w:r>
    </w:p>
    <w:p w:rsidR="00A00E0B" w:rsidRPr="00A00E0B" w:rsidRDefault="00A00E0B" w:rsidP="00FD7355">
      <w:pPr>
        <w:ind w:left="7" w:hanging="7"/>
      </w:pPr>
      <w:proofErr w:type="gramStart"/>
      <w:r>
        <w:rPr>
          <w:b/>
        </w:rPr>
        <w:t>SCHEDULING</w:t>
      </w:r>
      <w:r>
        <w:t>.</w:t>
      </w:r>
      <w:proofErr w:type="gramEnd"/>
      <w:r>
        <w:t xml:space="preserve">  This course will be taught in </w:t>
      </w:r>
      <w:proofErr w:type="gramStart"/>
      <w:r>
        <w:t>Spring</w:t>
      </w:r>
      <w:proofErr w:type="gramEnd"/>
      <w:r>
        <w:t xml:space="preserve"> 2017 as a 3.0 semester unit </w:t>
      </w:r>
      <w:r w:rsidR="00670B52">
        <w:t xml:space="preserve">intermediate-level </w:t>
      </w:r>
      <w:r>
        <w:t>elective course for seminarians in the Master of Divinity program and MA students in the DSPT MA (Theology) and GTU Common MA programs.</w:t>
      </w:r>
      <w:r w:rsidR="00670B52">
        <w:rPr>
          <w:rStyle w:val="FootnoteReference"/>
        </w:rPr>
        <w:footnoteReference w:id="2"/>
      </w:r>
      <w:r>
        <w:t xml:space="preserve"> Doctoral students of the GTU will be permitted to enroll with an appropriate “course upgrade” petition. Our target enrollment goal is to have at least 50 percent seminarians</w:t>
      </w:r>
      <w:r w:rsidR="00AE4982">
        <w:t xml:space="preserve"> and clergy</w:t>
      </w:r>
      <w:r>
        <w:t xml:space="preserve"> from the two Catholic schools of the Graduate Theol</w:t>
      </w:r>
      <w:r w:rsidR="00343A1D">
        <w:t>ogical Union</w:t>
      </w:r>
      <w:r>
        <w:t xml:space="preserve">. </w:t>
      </w:r>
      <w:r w:rsidR="00323917">
        <w:t>This percentage balance will be monitored during the registration process by requiring</w:t>
      </w:r>
      <w:r>
        <w:t xml:space="preserve"> the permission of the instructor</w:t>
      </w:r>
      <w:r w:rsidR="00E27AB8">
        <w:t xml:space="preserve"> before enrollment is allowed</w:t>
      </w:r>
      <w:r>
        <w:t>.</w:t>
      </w:r>
    </w:p>
    <w:p w:rsidR="00DE5C4A" w:rsidRDefault="00DE5C4A" w:rsidP="00DE5C4A">
      <w:pPr>
        <w:ind w:left="21" w:hanging="14"/>
        <w:rPr>
          <w:b/>
        </w:rPr>
      </w:pPr>
      <w:r>
        <w:rPr>
          <w:b/>
        </w:rPr>
        <w:t>Course Description</w:t>
      </w:r>
      <w:r w:rsidRPr="00DC75B0">
        <w:rPr>
          <w:b/>
        </w:rPr>
        <w:t xml:space="preserve"> </w:t>
      </w:r>
    </w:p>
    <w:p w:rsidR="00DE5C4A" w:rsidRPr="0068450D" w:rsidRDefault="00666FB4" w:rsidP="00DE5C4A">
      <w:pPr>
        <w:spacing w:before="0"/>
        <w:ind w:left="21" w:hanging="14"/>
      </w:pPr>
      <w:r>
        <w:t>Perhaps one of the more familiar and oft-quoted phrases from</w:t>
      </w:r>
      <w:r w:rsidR="00A41355">
        <w:t xml:space="preserve"> the Constitution on the Sacred Liturgy</w:t>
      </w:r>
      <w:r>
        <w:t xml:space="preserve"> </w:t>
      </w:r>
      <w:r w:rsidR="00A41355">
        <w:t>(</w:t>
      </w:r>
      <w:proofErr w:type="spellStart"/>
      <w:r w:rsidRPr="00A25483">
        <w:rPr>
          <w:i/>
        </w:rPr>
        <w:t>Sacrosanctum</w:t>
      </w:r>
      <w:proofErr w:type="spellEnd"/>
      <w:r w:rsidRPr="00A25483">
        <w:rPr>
          <w:i/>
        </w:rPr>
        <w:t xml:space="preserve"> </w:t>
      </w:r>
      <w:proofErr w:type="spellStart"/>
      <w:r w:rsidRPr="00A25483">
        <w:rPr>
          <w:i/>
        </w:rPr>
        <w:t>concilium</w:t>
      </w:r>
      <w:proofErr w:type="spellEnd"/>
      <w:r w:rsidR="00A41355">
        <w:t>)</w:t>
      </w:r>
      <w:r>
        <w:t xml:space="preserve"> is the explicit </w:t>
      </w:r>
      <w:r w:rsidR="003A081D">
        <w:t xml:space="preserve">and earnest </w:t>
      </w:r>
      <w:r>
        <w:t>desire</w:t>
      </w:r>
      <w:r w:rsidR="003A081D">
        <w:t xml:space="preserve"> of the Church</w:t>
      </w:r>
      <w:r>
        <w:t xml:space="preserve"> </w:t>
      </w:r>
      <w:r w:rsidR="003A081D">
        <w:t>“that the faithful be led to that fully conscious and active participation in the liturgical celebration</w:t>
      </w:r>
      <w:proofErr w:type="gramStart"/>
      <w:r w:rsidR="003A081D">
        <w:t>…</w:t>
      </w:r>
      <w:r>
        <w:t xml:space="preserve"> .</w:t>
      </w:r>
      <w:r w:rsidR="003A081D">
        <w:t>”</w:t>
      </w:r>
      <w:proofErr w:type="gramEnd"/>
      <w:r>
        <w:t xml:space="preserve"> </w:t>
      </w:r>
      <w:r w:rsidR="003A081D">
        <w:t xml:space="preserve">In the fifty years </w:t>
      </w:r>
      <w:r w:rsidR="00D15F32">
        <w:t>since, much discussion has ensu</w:t>
      </w:r>
      <w:r w:rsidR="003A081D">
        <w:t xml:space="preserve">ed </w:t>
      </w:r>
      <w:r w:rsidR="00D15F32">
        <w:t>as to</w:t>
      </w:r>
      <w:r w:rsidR="003A081D">
        <w:t xml:space="preserve"> the </w:t>
      </w:r>
      <w:r w:rsidR="008D6397">
        <w:t xml:space="preserve">proper </w:t>
      </w:r>
      <w:r w:rsidR="003A081D">
        <w:t>meaning and implementation of this heart-felt plea by the Council.</w:t>
      </w:r>
      <w:r w:rsidR="00DE5C4A">
        <w:t xml:space="preserve"> This </w:t>
      </w:r>
      <w:r w:rsidR="00670B52">
        <w:t xml:space="preserve">intermediate-level </w:t>
      </w:r>
      <w:r w:rsidR="00DE5C4A">
        <w:t>graduate elective course will explore</w:t>
      </w:r>
      <w:r w:rsidR="008D6397">
        <w:t xml:space="preserve"> the historical, philosophical and biological aspects of </w:t>
      </w:r>
      <w:r w:rsidR="00D15F32">
        <w:t>the meaning of</w:t>
      </w:r>
      <w:r w:rsidR="008D6397">
        <w:t xml:space="preserve"> “conscious and active participation” by the laity. </w:t>
      </w:r>
      <w:r w:rsidR="00D6154C">
        <w:t xml:space="preserve">The first part </w:t>
      </w:r>
      <w:r w:rsidR="00470DA6">
        <w:t xml:space="preserve">introduces students to key concepts </w:t>
      </w:r>
      <w:r w:rsidR="004D2145">
        <w:t>discussed</w:t>
      </w:r>
      <w:r w:rsidR="00470DA6">
        <w:t xml:space="preserve"> by theologians of the</w:t>
      </w:r>
      <w:r w:rsidR="008D6397">
        <w:t xml:space="preserve"> so-called</w:t>
      </w:r>
      <w:r w:rsidR="00470DA6">
        <w:t xml:space="preserve"> </w:t>
      </w:r>
      <w:r w:rsidR="00D6154C">
        <w:t>liturgical movement</w:t>
      </w:r>
      <w:r w:rsidR="004D2145">
        <w:t>, namely</w:t>
      </w:r>
      <w:r w:rsidR="00470DA6">
        <w:t xml:space="preserve"> “active and intelligent particip</w:t>
      </w:r>
      <w:r w:rsidR="00D15F32">
        <w:t>ation” as guided by a “liturgical piety” cultivated in the lay faithful</w:t>
      </w:r>
      <w:r w:rsidR="00470DA6">
        <w:t xml:space="preserve">. </w:t>
      </w:r>
      <w:r w:rsidR="009D12C1">
        <w:t xml:space="preserve">A survey of primary sources reveals that the term has little to do with physical posture or dress at Mass and everything to do with the cultivation of an interior disposition that is attentive to mystery, especially </w:t>
      </w:r>
      <w:r w:rsidR="0095260B">
        <w:t xml:space="preserve">to </w:t>
      </w:r>
      <w:r w:rsidR="009D12C1">
        <w:t xml:space="preserve">the Paschal Mystery. </w:t>
      </w:r>
      <w:r w:rsidR="00D6154C">
        <w:t xml:space="preserve">The second part </w:t>
      </w:r>
      <w:r w:rsidR="00470DA6">
        <w:t xml:space="preserve">introduces students to the </w:t>
      </w:r>
      <w:r w:rsidR="008D6397">
        <w:t xml:space="preserve">philosophical anthropology </w:t>
      </w:r>
      <w:r w:rsidR="00D6154C">
        <w:t xml:space="preserve">of </w:t>
      </w:r>
      <w:r w:rsidR="00851A32">
        <w:t xml:space="preserve">St. </w:t>
      </w:r>
      <w:r w:rsidR="008D6397">
        <w:t>Thomas Aquinas and Jacques Maritain</w:t>
      </w:r>
      <w:r w:rsidR="00D6154C">
        <w:t xml:space="preserve">, so as to </w:t>
      </w:r>
      <w:r w:rsidR="00D15F32">
        <w:t xml:space="preserve">develop practical insights for the cultivation of a legitimate </w:t>
      </w:r>
      <w:r w:rsidR="00851A32">
        <w:t>“liturgical piety.</w:t>
      </w:r>
      <w:r w:rsidR="00D15F32">
        <w:t xml:space="preserve">” </w:t>
      </w:r>
      <w:r w:rsidR="00851A32">
        <w:t>Students will gain insights into</w:t>
      </w:r>
      <w:r w:rsidR="004D2145">
        <w:t xml:space="preserve"> </w:t>
      </w:r>
      <w:r w:rsidR="00470DA6">
        <w:t>natural ability of the</w:t>
      </w:r>
      <w:r w:rsidR="00D6154C">
        <w:t xml:space="preserve"> human person </w:t>
      </w:r>
      <w:r w:rsidR="00470DA6">
        <w:t>to</w:t>
      </w:r>
      <w:r w:rsidR="00D6154C">
        <w:t xml:space="preserve"> grasp and comprehend experiences of mystery</w:t>
      </w:r>
      <w:r w:rsidR="00470DA6">
        <w:t xml:space="preserve">, especially as </w:t>
      </w:r>
      <w:r w:rsidR="00D15F32">
        <w:t>manifest in</w:t>
      </w:r>
      <w:r w:rsidR="00470DA6">
        <w:t xml:space="preserve"> natural beauty and the fine arts</w:t>
      </w:r>
      <w:r w:rsidR="00D6154C">
        <w:t xml:space="preserve">. In the third part, student will </w:t>
      </w:r>
      <w:r w:rsidR="00D15F32">
        <w:t xml:space="preserve">be introduced </w:t>
      </w:r>
      <w:r w:rsidR="008D6397">
        <w:t xml:space="preserve">to basic principles from the field of “aesthetic science” (also known as </w:t>
      </w:r>
      <w:proofErr w:type="spellStart"/>
      <w:r w:rsidR="008D6397">
        <w:t>neuroaesthetics</w:t>
      </w:r>
      <w:proofErr w:type="spellEnd"/>
      <w:r w:rsidR="008D6397">
        <w:t xml:space="preserve">) to understand how contemporary science explores these same </w:t>
      </w:r>
      <w:r w:rsidR="00851A32">
        <w:t>topics</w:t>
      </w:r>
      <w:r w:rsidR="008D6397">
        <w:t xml:space="preserve">. </w:t>
      </w:r>
      <w:r w:rsidR="00883BE4">
        <w:t>Because of its central role in Catholic liturgy, music and its impact on</w:t>
      </w:r>
      <w:r w:rsidR="008D6397">
        <w:t xml:space="preserve"> cognitive function and pro-social behavior</w:t>
      </w:r>
      <w:r w:rsidR="00883BE4">
        <w:t xml:space="preserve"> will receive particular attention</w:t>
      </w:r>
      <w:r w:rsidR="00DE5C4A">
        <w:t xml:space="preserve">. </w:t>
      </w:r>
      <w:r w:rsidR="001C5F28">
        <w:t xml:space="preserve">Students will demonstrate their mastery of this material by creating and presenting a preliminary design concept for a catechetical program instructing either artists or parish-based groups on the meaning and development of a legitimate liturgical piety. </w:t>
      </w:r>
      <w:r w:rsidR="004D2145">
        <w:t xml:space="preserve">Those enrolled in this course will also be required to participate in </w:t>
      </w:r>
      <w:r w:rsidR="00BD0B1A">
        <w:t xml:space="preserve">one or two </w:t>
      </w:r>
      <w:r w:rsidR="004D2145">
        <w:t xml:space="preserve">co-curricular events that will further explore these ideas. </w:t>
      </w:r>
    </w:p>
    <w:p w:rsidR="00E851A8" w:rsidRDefault="00E851A8">
      <w:pPr>
        <w:rPr>
          <w:b/>
        </w:rPr>
      </w:pPr>
      <w:r>
        <w:rPr>
          <w:b/>
        </w:rPr>
        <w:br w:type="page"/>
      </w:r>
    </w:p>
    <w:p w:rsidR="009E6D00" w:rsidRDefault="009E6D00" w:rsidP="00FD7355">
      <w:pPr>
        <w:ind w:left="7" w:hanging="7"/>
      </w:pPr>
      <w:r>
        <w:rPr>
          <w:b/>
        </w:rPr>
        <w:lastRenderedPageBreak/>
        <w:t>LEARNING OBJECTIVES</w:t>
      </w:r>
    </w:p>
    <w:p w:rsidR="009E6D00" w:rsidRDefault="00865F11" w:rsidP="009E6D00">
      <w:pPr>
        <w:spacing w:before="0"/>
        <w:ind w:left="7" w:hanging="7"/>
      </w:pPr>
      <w:r>
        <w:t>The overarching goal of this course is to help students envision a different approach to understanding of “active participation” by the laity in worship. When viewed through the lens of “an anthropology of worship,” this participation can be understood as part of a fundamental human drive for beauty</w:t>
      </w:r>
      <w:r w:rsidR="00B01B57">
        <w:t xml:space="preserve"> (both natural and created)</w:t>
      </w:r>
      <w:r w:rsidR="00C33266">
        <w:t xml:space="preserve">, and a </w:t>
      </w:r>
      <w:r w:rsidR="005F157D">
        <w:t xml:space="preserve">cognitive </w:t>
      </w:r>
      <w:r w:rsidR="00C33266">
        <w:t xml:space="preserve">capacity </w:t>
      </w:r>
      <w:r w:rsidR="00F06176">
        <w:t>to ap</w:t>
      </w:r>
      <w:r w:rsidR="005F157D">
        <w:t>prehend</w:t>
      </w:r>
      <w:r w:rsidR="00C33266">
        <w:t xml:space="preserve"> </w:t>
      </w:r>
      <w:r w:rsidR="00E851A8">
        <w:t xml:space="preserve">beauty through the experiences of </w:t>
      </w:r>
      <w:r w:rsidR="00C33266">
        <w:t xml:space="preserve">awe and wonder. </w:t>
      </w:r>
      <w:r w:rsidR="005F157D">
        <w:t xml:space="preserve">The pivotal aspect of this course is a proper (legitimate) understanding of the term “liturgical piety,” as it was first introduced by Dom Beauduin in the early 1920s. </w:t>
      </w:r>
      <w:r w:rsidR="009E6D00">
        <w:t>By the end of this course</w:t>
      </w:r>
      <w:r w:rsidR="00FF2BE0">
        <w:t>, students will demonstrate an</w:t>
      </w:r>
      <w:r w:rsidR="00FF6509">
        <w:t xml:space="preserve"> understanding of the following</w:t>
      </w:r>
    </w:p>
    <w:p w:rsidR="009E6D00" w:rsidRPr="009E6D00" w:rsidRDefault="00C33266" w:rsidP="004F391F">
      <w:pPr>
        <w:pStyle w:val="ListParagraph"/>
        <w:numPr>
          <w:ilvl w:val="0"/>
          <w:numId w:val="2"/>
        </w:numPr>
        <w:spacing w:before="120"/>
        <w:ind w:left="360"/>
        <w:contextualSpacing w:val="0"/>
        <w:rPr>
          <w:b/>
        </w:rPr>
      </w:pPr>
      <w:r>
        <w:rPr>
          <w:i/>
        </w:rPr>
        <w:t xml:space="preserve">Historical and </w:t>
      </w:r>
      <w:r w:rsidR="000175A7" w:rsidRPr="00A25483">
        <w:rPr>
          <w:i/>
        </w:rPr>
        <w:t>Liturgical Component</w:t>
      </w:r>
      <w:r w:rsidR="000175A7">
        <w:t xml:space="preserve">:  </w:t>
      </w:r>
      <w:r w:rsidR="00B50A19">
        <w:t xml:space="preserve">The </w:t>
      </w:r>
      <w:r w:rsidR="00F67490" w:rsidRPr="00CF2ED0">
        <w:rPr>
          <w:b/>
        </w:rPr>
        <w:t>primary</w:t>
      </w:r>
      <w:r w:rsidR="00B50A19" w:rsidRPr="00CF2ED0">
        <w:rPr>
          <w:b/>
        </w:rPr>
        <w:t xml:space="preserve"> </w:t>
      </w:r>
      <w:r w:rsidR="001D1E80" w:rsidRPr="00CF2ED0">
        <w:rPr>
          <w:b/>
        </w:rPr>
        <w:t>lea</w:t>
      </w:r>
      <w:r w:rsidR="00CF2ED0">
        <w:rPr>
          <w:b/>
        </w:rPr>
        <w:t>r</w:t>
      </w:r>
      <w:r w:rsidR="001D1E80" w:rsidRPr="00CF2ED0">
        <w:rPr>
          <w:b/>
        </w:rPr>
        <w:t>ning outcome</w:t>
      </w:r>
      <w:r w:rsidR="001D1E80">
        <w:t xml:space="preserve"> from this section</w:t>
      </w:r>
      <w:r w:rsidR="00B50A19">
        <w:t xml:space="preserve"> </w:t>
      </w:r>
      <w:r w:rsidR="00F67490">
        <w:t xml:space="preserve">is </w:t>
      </w:r>
      <w:r w:rsidR="00B50A19">
        <w:t xml:space="preserve">a proper understanding of the original meaning of “active participation” </w:t>
      </w:r>
      <w:r w:rsidR="001D1E80">
        <w:t xml:space="preserve">as </w:t>
      </w:r>
      <w:r w:rsidR="004A4984">
        <w:t>seen through the lens of “liturgical piety,” an interior stance predisposed to the Paschal Mystery in both daily life and liturgical worship.</w:t>
      </w:r>
      <w:r w:rsidR="001D1E80">
        <w:t xml:space="preserve"> </w:t>
      </w:r>
      <w:r w:rsidR="00AE5D9B">
        <w:t>B</w:t>
      </w:r>
      <w:r>
        <w:t xml:space="preserve">y reviewing selected </w:t>
      </w:r>
      <w:r w:rsidR="00F67490">
        <w:t xml:space="preserve">primary source </w:t>
      </w:r>
      <w:r>
        <w:t>readings from the liturgical movement, students should understand</w:t>
      </w:r>
    </w:p>
    <w:p w:rsidR="009F1047" w:rsidRDefault="009F1047" w:rsidP="004152DC">
      <w:pPr>
        <w:ind w:left="360" w:firstLine="0"/>
      </w:pPr>
      <w:proofErr w:type="gramStart"/>
      <w:r>
        <w:rPr>
          <w:b/>
        </w:rPr>
        <w:t>PROPOSED WEEKLY SCHEDULE.</w:t>
      </w:r>
      <w:proofErr w:type="gramEnd"/>
    </w:p>
    <w:p w:rsidR="009F1047" w:rsidRDefault="009F1047" w:rsidP="004F391F">
      <w:pPr>
        <w:spacing w:before="120"/>
        <w:ind w:left="360" w:firstLine="0"/>
      </w:pPr>
      <w:r>
        <w:t xml:space="preserve">Week 1:  </w:t>
      </w:r>
    </w:p>
    <w:p w:rsidR="009F1047" w:rsidRDefault="009F1047" w:rsidP="00447BB0">
      <w:pPr>
        <w:spacing w:before="0"/>
        <w:ind w:left="540" w:firstLine="0"/>
      </w:pPr>
      <w:r w:rsidRPr="004152DC">
        <w:rPr>
          <w:b/>
        </w:rPr>
        <w:t>Topic:</w:t>
      </w:r>
      <w:r>
        <w:t xml:space="preserve">  nature of the problem</w:t>
      </w:r>
      <w:r w:rsidR="00AA243E">
        <w:t xml:space="preserve"> and early proposed solutions by the monastic communities of France, Belgium and Germany</w:t>
      </w:r>
    </w:p>
    <w:p w:rsidR="00AA243E" w:rsidRPr="00C33266" w:rsidRDefault="00AA243E" w:rsidP="00FD1E82">
      <w:pPr>
        <w:pStyle w:val="ListParagraph"/>
        <w:numPr>
          <w:ilvl w:val="0"/>
          <w:numId w:val="5"/>
        </w:numPr>
        <w:spacing w:before="120"/>
        <w:ind w:left="1080"/>
        <w:contextualSpacing w:val="0"/>
        <w:rPr>
          <w:b/>
        </w:rPr>
      </w:pPr>
      <w:r>
        <w:t>the nature of the historical problem:  lack of lay participation in Mass</w:t>
      </w:r>
    </w:p>
    <w:p w:rsidR="00AA243E" w:rsidRPr="00C33266" w:rsidRDefault="00AA243E" w:rsidP="00FD1E82">
      <w:pPr>
        <w:pStyle w:val="ListParagraph"/>
        <w:numPr>
          <w:ilvl w:val="0"/>
          <w:numId w:val="5"/>
        </w:numPr>
        <w:spacing w:before="120"/>
        <w:ind w:left="1080"/>
        <w:contextualSpacing w:val="0"/>
        <w:rPr>
          <w:b/>
        </w:rPr>
      </w:pPr>
      <w:r>
        <w:t xml:space="preserve">the </w:t>
      </w:r>
      <w:r w:rsidR="003C3610">
        <w:t>proposed</w:t>
      </w:r>
      <w:r>
        <w:t xml:space="preserve"> solutions:  “active and intelligent participation” of the laity by </w:t>
      </w:r>
    </w:p>
    <w:p w:rsidR="00AA243E" w:rsidRPr="00C33266" w:rsidRDefault="00AA243E" w:rsidP="00FD1E82">
      <w:pPr>
        <w:pStyle w:val="ListParagraph"/>
        <w:numPr>
          <w:ilvl w:val="2"/>
          <w:numId w:val="2"/>
        </w:numPr>
        <w:spacing w:before="120"/>
        <w:ind w:left="1440"/>
        <w:contextualSpacing w:val="0"/>
        <w:rPr>
          <w:b/>
        </w:rPr>
      </w:pPr>
      <w:r w:rsidRPr="00C33266">
        <w:t>introduction</w:t>
      </w:r>
      <w:r>
        <w:t xml:space="preserve"> of vernacular explanations of the Latin-language liturgy in the missal</w:t>
      </w:r>
    </w:p>
    <w:p w:rsidR="00AA243E" w:rsidRPr="009E6D00" w:rsidRDefault="00AA243E" w:rsidP="00FD1E82">
      <w:pPr>
        <w:pStyle w:val="ListParagraph"/>
        <w:numPr>
          <w:ilvl w:val="2"/>
          <w:numId w:val="2"/>
        </w:numPr>
        <w:spacing w:before="120"/>
        <w:ind w:left="1440"/>
        <w:contextualSpacing w:val="0"/>
        <w:rPr>
          <w:b/>
        </w:rPr>
      </w:pPr>
      <w:r>
        <w:t>review of the role of music (and the fine arts) in the Liturgy;</w:t>
      </w:r>
    </w:p>
    <w:p w:rsidR="009F1047" w:rsidRPr="004152DC" w:rsidRDefault="009F1047" w:rsidP="00447BB0">
      <w:pPr>
        <w:spacing w:before="120"/>
        <w:ind w:left="540" w:firstLine="0"/>
        <w:rPr>
          <w:b/>
        </w:rPr>
      </w:pPr>
      <w:r w:rsidRPr="004152DC">
        <w:rPr>
          <w:b/>
        </w:rPr>
        <w:t xml:space="preserve">Readings:  </w:t>
      </w:r>
    </w:p>
    <w:p w:rsidR="00AA243E" w:rsidRDefault="00AA243E" w:rsidP="00447BB0">
      <w:pPr>
        <w:spacing w:before="0"/>
        <w:ind w:left="900" w:hanging="360"/>
      </w:pPr>
      <w:r>
        <w:t xml:space="preserve">Louis </w:t>
      </w:r>
      <w:proofErr w:type="spellStart"/>
      <w:r>
        <w:t>Bouyer</w:t>
      </w:r>
      <w:proofErr w:type="spellEnd"/>
      <w:r>
        <w:t>.</w:t>
      </w:r>
      <w:r w:rsidRPr="00815B7E">
        <w:t xml:space="preserve"> </w:t>
      </w:r>
      <w:proofErr w:type="gramStart"/>
      <w:r w:rsidRPr="00815B7E">
        <w:rPr>
          <w:i/>
        </w:rPr>
        <w:t>Liturgical Piety</w:t>
      </w:r>
      <w:r>
        <w:t>.</w:t>
      </w:r>
      <w:proofErr w:type="gramEnd"/>
      <w:r>
        <w:t xml:space="preserve"> </w:t>
      </w:r>
      <w:r w:rsidRPr="00815B7E">
        <w:t>Notre Dame, IN:  Unive</w:t>
      </w:r>
      <w:r>
        <w:t>rsity of Notre Dame Press, 1954. [</w:t>
      </w:r>
      <w:proofErr w:type="gramStart"/>
      <w:r>
        <w:t>selections</w:t>
      </w:r>
      <w:proofErr w:type="gramEnd"/>
      <w:r>
        <w:t xml:space="preserve"> only].</w:t>
      </w:r>
    </w:p>
    <w:p w:rsidR="00AA243E" w:rsidRDefault="00AA243E" w:rsidP="00447BB0">
      <w:pPr>
        <w:spacing w:before="120"/>
        <w:ind w:left="900" w:hanging="360"/>
      </w:pPr>
      <w:proofErr w:type="gramStart"/>
      <w:r>
        <w:t xml:space="preserve">Pius X, </w:t>
      </w:r>
      <w:proofErr w:type="spellStart"/>
      <w:r>
        <w:rPr>
          <w:i/>
        </w:rPr>
        <w:t>Tra</w:t>
      </w:r>
      <w:proofErr w:type="spellEnd"/>
      <w:r>
        <w:rPr>
          <w:i/>
        </w:rPr>
        <w:t xml:space="preserve"> le </w:t>
      </w:r>
      <w:proofErr w:type="spellStart"/>
      <w:r>
        <w:rPr>
          <w:i/>
        </w:rPr>
        <w:t>solectitudini</w:t>
      </w:r>
      <w:proofErr w:type="spellEnd"/>
      <w:r>
        <w:t xml:space="preserve"> (22 Nov 1903).</w:t>
      </w:r>
      <w:proofErr w:type="gramEnd"/>
      <w:r>
        <w:t xml:space="preserve"> English language version: </w:t>
      </w:r>
      <w:hyperlink r:id="rId8" w:history="1">
        <w:r w:rsidRPr="007A06A4">
          <w:rPr>
            <w:rStyle w:val="Hyperlink"/>
          </w:rPr>
          <w:t>http://www.adoremus.org/MotuProprio.html</w:t>
        </w:r>
      </w:hyperlink>
      <w:r>
        <w:t>.</w:t>
      </w:r>
    </w:p>
    <w:p w:rsidR="009A6AA7" w:rsidRDefault="00AA243E" w:rsidP="009A6AA7">
      <w:pPr>
        <w:spacing w:before="120"/>
        <w:ind w:left="900" w:hanging="360"/>
      </w:pPr>
      <w:r>
        <w:t xml:space="preserve">Alcuin Reid. </w:t>
      </w:r>
      <w:r w:rsidRPr="00F12C2F">
        <w:rPr>
          <w:i/>
        </w:rPr>
        <w:t>The Organic Development of the Liturgy: the principles of the liturgical reform and their relation to the twentieth-century liturgical movement prior to the Second Vatican Council</w:t>
      </w:r>
      <w:r>
        <w:t>.</w:t>
      </w:r>
      <w:r w:rsidRPr="0044566D">
        <w:t xml:space="preserve"> San Francisco: Ignatius Press, 2005</w:t>
      </w:r>
      <w:r>
        <w:t>. [</w:t>
      </w:r>
      <w:proofErr w:type="gramStart"/>
      <w:r>
        <w:t>selections</w:t>
      </w:r>
      <w:proofErr w:type="gramEnd"/>
      <w:r>
        <w:t xml:space="preserve"> only]</w:t>
      </w:r>
    </w:p>
    <w:p w:rsidR="009A6AA7" w:rsidRDefault="009A6AA7" w:rsidP="009A6AA7">
      <w:pPr>
        <w:spacing w:before="120"/>
        <w:ind w:left="900" w:hanging="360"/>
      </w:pPr>
      <w:proofErr w:type="gramStart"/>
      <w:r>
        <w:t>Constitution on the Sacred Liturgy,</w:t>
      </w:r>
      <w:r>
        <w:rPr>
          <w:i/>
        </w:rPr>
        <w:t xml:space="preserve"> </w:t>
      </w:r>
      <w:proofErr w:type="spellStart"/>
      <w:r>
        <w:rPr>
          <w:i/>
        </w:rPr>
        <w:t>Sacrosanctum</w:t>
      </w:r>
      <w:proofErr w:type="spellEnd"/>
      <w:r>
        <w:rPr>
          <w:i/>
        </w:rPr>
        <w:t xml:space="preserve"> </w:t>
      </w:r>
      <w:proofErr w:type="spellStart"/>
      <w:r>
        <w:rPr>
          <w:i/>
        </w:rPr>
        <w:t>concilium</w:t>
      </w:r>
      <w:proofErr w:type="spellEnd"/>
      <w:r>
        <w:rPr>
          <w:i/>
        </w:rPr>
        <w:t xml:space="preserve"> </w:t>
      </w:r>
      <w:r>
        <w:t>(4 Dec 1963).</w:t>
      </w:r>
      <w:proofErr w:type="gramEnd"/>
    </w:p>
    <w:p w:rsidR="009F1047" w:rsidRDefault="009F1047" w:rsidP="005458DA">
      <w:pPr>
        <w:ind w:left="360" w:firstLine="0"/>
      </w:pPr>
      <w:r>
        <w:t>We</w:t>
      </w:r>
      <w:r w:rsidR="004152DC">
        <w:t>ek 2</w:t>
      </w:r>
    </w:p>
    <w:p w:rsidR="004152DC" w:rsidRDefault="004152DC" w:rsidP="00447BB0">
      <w:pPr>
        <w:spacing w:before="0"/>
        <w:ind w:left="540" w:firstLine="0"/>
      </w:pPr>
      <w:r w:rsidRPr="005458DA">
        <w:rPr>
          <w:b/>
        </w:rPr>
        <w:t>Topic:</w:t>
      </w:r>
      <w:r>
        <w:t xml:space="preserve">  Key concepts from the liturgical movement</w:t>
      </w:r>
    </w:p>
    <w:p w:rsidR="00411978" w:rsidRPr="00411978" w:rsidRDefault="004152DC" w:rsidP="00FD1E82">
      <w:pPr>
        <w:pStyle w:val="ListParagraph"/>
        <w:numPr>
          <w:ilvl w:val="0"/>
          <w:numId w:val="6"/>
        </w:numPr>
        <w:spacing w:before="120"/>
        <w:ind w:left="1080"/>
        <w:contextualSpacing w:val="0"/>
        <w:rPr>
          <w:b/>
        </w:rPr>
      </w:pPr>
      <w:r>
        <w:t xml:space="preserve">the meaning of “liturgical piety” </w:t>
      </w:r>
      <w:r w:rsidR="003C3610">
        <w:t xml:space="preserve">and </w:t>
      </w:r>
    </w:p>
    <w:p w:rsidR="004152DC" w:rsidRPr="009E6D00" w:rsidRDefault="003C3610" w:rsidP="00FD1E82">
      <w:pPr>
        <w:pStyle w:val="ListParagraph"/>
        <w:numPr>
          <w:ilvl w:val="0"/>
          <w:numId w:val="6"/>
        </w:numPr>
        <w:spacing w:before="120"/>
        <w:ind w:left="1080"/>
        <w:contextualSpacing w:val="0"/>
        <w:rPr>
          <w:b/>
        </w:rPr>
      </w:pPr>
      <w:r>
        <w:t>its relationship to</w:t>
      </w:r>
      <w:r w:rsidR="004152DC">
        <w:t xml:space="preserve"> “active and intelligent” participation in “the most holy mysteries”</w:t>
      </w:r>
    </w:p>
    <w:p w:rsidR="00AA243E" w:rsidRPr="00F541F6" w:rsidRDefault="00F541F6" w:rsidP="00447BB0">
      <w:pPr>
        <w:spacing w:before="120"/>
        <w:ind w:left="540" w:firstLine="0"/>
        <w:rPr>
          <w:b/>
        </w:rPr>
      </w:pPr>
      <w:r>
        <w:rPr>
          <w:b/>
        </w:rPr>
        <w:t>Readings</w:t>
      </w:r>
    </w:p>
    <w:p w:rsidR="00411978" w:rsidRDefault="00411978" w:rsidP="00447BB0">
      <w:pPr>
        <w:spacing w:before="0"/>
        <w:ind w:left="900" w:hanging="360"/>
      </w:pPr>
      <w:proofErr w:type="gramStart"/>
      <w:r>
        <w:t>Dom Lambert Beauduin.</w:t>
      </w:r>
      <w:proofErr w:type="gramEnd"/>
      <w:r w:rsidRPr="00450B99">
        <w:t xml:space="preserve"> </w:t>
      </w:r>
      <w:proofErr w:type="gramStart"/>
      <w:r w:rsidRPr="00450B99">
        <w:rPr>
          <w:i/>
        </w:rPr>
        <w:t>Liturgy the Life of the Church</w:t>
      </w:r>
      <w:r>
        <w:t>.</w:t>
      </w:r>
      <w:proofErr w:type="gramEnd"/>
      <w:r>
        <w:t xml:space="preserve"> Translated by Virgil Michel, OSB </w:t>
      </w:r>
      <w:r w:rsidRPr="00450B99">
        <w:t xml:space="preserve">Farnborough, </w:t>
      </w:r>
      <w:proofErr w:type="gramStart"/>
      <w:r w:rsidRPr="00450B99">
        <w:t>England</w:t>
      </w:r>
      <w:proofErr w:type="gramEnd"/>
      <w:r w:rsidRPr="00450B99">
        <w:t>:  S</w:t>
      </w:r>
      <w:r>
        <w:t xml:space="preserve">t. Michael’s Abbey Press, 2002. </w:t>
      </w:r>
    </w:p>
    <w:p w:rsidR="004152DC" w:rsidRDefault="004152DC" w:rsidP="00447BB0">
      <w:pPr>
        <w:spacing w:before="120"/>
        <w:ind w:left="900" w:hanging="360"/>
      </w:pPr>
      <w:r>
        <w:lastRenderedPageBreak/>
        <w:t xml:space="preserve">Louis </w:t>
      </w:r>
      <w:proofErr w:type="spellStart"/>
      <w:r>
        <w:t>Bouyer</w:t>
      </w:r>
      <w:proofErr w:type="spellEnd"/>
      <w:r>
        <w:t>.</w:t>
      </w:r>
      <w:r w:rsidRPr="00815B7E">
        <w:t xml:space="preserve"> </w:t>
      </w:r>
      <w:proofErr w:type="gramStart"/>
      <w:r w:rsidRPr="00815B7E">
        <w:rPr>
          <w:i/>
        </w:rPr>
        <w:t>Liturgical Piety</w:t>
      </w:r>
      <w:r>
        <w:t>.</w:t>
      </w:r>
      <w:proofErr w:type="gramEnd"/>
      <w:r>
        <w:t xml:space="preserve"> </w:t>
      </w:r>
      <w:r w:rsidRPr="00815B7E">
        <w:t>Notre Dame, IN:  Unive</w:t>
      </w:r>
      <w:r>
        <w:t>rsity of Notre Dame Press, 1954. [</w:t>
      </w:r>
      <w:proofErr w:type="gramStart"/>
      <w:r>
        <w:t>selections</w:t>
      </w:r>
      <w:proofErr w:type="gramEnd"/>
      <w:r>
        <w:t xml:space="preserve"> only].</w:t>
      </w:r>
    </w:p>
    <w:p w:rsidR="009F1047" w:rsidRDefault="003C3610" w:rsidP="004F391F">
      <w:pPr>
        <w:spacing w:before="120"/>
        <w:ind w:left="360" w:firstLine="0"/>
      </w:pPr>
      <w:r>
        <w:t>Week 3</w:t>
      </w:r>
    </w:p>
    <w:p w:rsidR="0023122F" w:rsidRDefault="003C3610" w:rsidP="00447BB0">
      <w:pPr>
        <w:spacing w:before="0"/>
        <w:ind w:left="540" w:firstLine="0"/>
      </w:pPr>
      <w:r w:rsidRPr="005458DA">
        <w:rPr>
          <w:b/>
        </w:rPr>
        <w:t>Topic:</w:t>
      </w:r>
      <w:r>
        <w:t xml:space="preserve">  </w:t>
      </w:r>
      <w:r w:rsidR="0023122F">
        <w:t xml:space="preserve">contribution of Dom </w:t>
      </w:r>
      <w:proofErr w:type="spellStart"/>
      <w:r w:rsidR="0023122F">
        <w:t>Odo</w:t>
      </w:r>
      <w:proofErr w:type="spellEnd"/>
      <w:r w:rsidR="0023122F">
        <w:t xml:space="preserve"> </w:t>
      </w:r>
      <w:proofErr w:type="spellStart"/>
      <w:r w:rsidR="0023122F">
        <w:t>Casal</w:t>
      </w:r>
      <w:proofErr w:type="spellEnd"/>
      <w:r w:rsidR="0023122F">
        <w:t xml:space="preserve"> to liturgical movement</w:t>
      </w:r>
    </w:p>
    <w:p w:rsidR="003C3610" w:rsidRDefault="003C3610" w:rsidP="0023122F">
      <w:pPr>
        <w:pStyle w:val="ListParagraph"/>
        <w:numPr>
          <w:ilvl w:val="0"/>
          <w:numId w:val="7"/>
        </w:numPr>
        <w:spacing w:before="0"/>
        <w:ind w:left="1080"/>
      </w:pPr>
      <w:r>
        <w:t xml:space="preserve">Liturgy as active and intelligent participation </w:t>
      </w:r>
      <w:r w:rsidRPr="0023122F">
        <w:rPr>
          <w:i/>
        </w:rPr>
        <w:t>in the Paschal Mystery</w:t>
      </w:r>
      <w:r>
        <w:t>.</w:t>
      </w:r>
    </w:p>
    <w:p w:rsidR="00DF7267" w:rsidRDefault="00DF7267" w:rsidP="00447BB0">
      <w:pPr>
        <w:spacing w:before="120"/>
        <w:ind w:left="540" w:firstLine="0"/>
        <w:rPr>
          <w:b/>
        </w:rPr>
      </w:pPr>
      <w:r>
        <w:rPr>
          <w:b/>
        </w:rPr>
        <w:t>Readings</w:t>
      </w:r>
    </w:p>
    <w:p w:rsidR="00FD1E82" w:rsidRPr="00DF7267" w:rsidRDefault="00FD1E82" w:rsidP="00447BB0">
      <w:pPr>
        <w:spacing w:before="0"/>
        <w:ind w:left="900" w:hanging="360"/>
        <w:rPr>
          <w:b/>
        </w:rPr>
      </w:pPr>
      <w:proofErr w:type="spellStart"/>
      <w:proofErr w:type="gramStart"/>
      <w:r>
        <w:t>Odo</w:t>
      </w:r>
      <w:proofErr w:type="spellEnd"/>
      <w:r>
        <w:t xml:space="preserve"> </w:t>
      </w:r>
      <w:proofErr w:type="spellStart"/>
      <w:r>
        <w:t>Casal</w:t>
      </w:r>
      <w:proofErr w:type="spellEnd"/>
      <w:r>
        <w:t>.</w:t>
      </w:r>
      <w:proofErr w:type="gramEnd"/>
      <w:r>
        <w:t xml:space="preserve"> </w:t>
      </w:r>
      <w:proofErr w:type="gramStart"/>
      <w:r w:rsidRPr="00A9307C">
        <w:rPr>
          <w:i/>
          <w:iCs/>
        </w:rPr>
        <w:t>The Mystery of Christian Worship</w:t>
      </w:r>
      <w:r>
        <w:rPr>
          <w:iCs/>
        </w:rPr>
        <w:t>.</w:t>
      </w:r>
      <w:proofErr w:type="gramEnd"/>
      <w:r>
        <w:rPr>
          <w:iCs/>
        </w:rPr>
        <w:t xml:space="preserve"> </w:t>
      </w:r>
      <w:proofErr w:type="gramStart"/>
      <w:r w:rsidRPr="005B4EA1">
        <w:rPr>
          <w:iCs/>
        </w:rPr>
        <w:t>The Crossroad Publi</w:t>
      </w:r>
      <w:r>
        <w:rPr>
          <w:iCs/>
        </w:rPr>
        <w:t xml:space="preserve">shing Company; Reprint edition, </w:t>
      </w:r>
      <w:r w:rsidRPr="005B4EA1">
        <w:rPr>
          <w:iCs/>
        </w:rPr>
        <w:t>March 1, 1999</w:t>
      </w:r>
      <w:r>
        <w:rPr>
          <w:iCs/>
        </w:rPr>
        <w:t>.</w:t>
      </w:r>
      <w:proofErr w:type="gramEnd"/>
      <w:r>
        <w:rPr>
          <w:iCs/>
        </w:rPr>
        <w:t xml:space="preserve"> [</w:t>
      </w:r>
      <w:proofErr w:type="gramStart"/>
      <w:r>
        <w:rPr>
          <w:iCs/>
        </w:rPr>
        <w:t>selections</w:t>
      </w:r>
      <w:proofErr w:type="gramEnd"/>
      <w:r>
        <w:rPr>
          <w:iCs/>
        </w:rPr>
        <w:t xml:space="preserve"> only]</w:t>
      </w:r>
    </w:p>
    <w:p w:rsidR="00FF2BE0" w:rsidRPr="00FF2BE0" w:rsidRDefault="009F1047" w:rsidP="007720D0">
      <w:pPr>
        <w:ind w:left="360" w:firstLine="0"/>
      </w:pPr>
      <w:proofErr w:type="gramStart"/>
      <w:r w:rsidRPr="009F1047">
        <w:rPr>
          <w:b/>
        </w:rPr>
        <w:t>ASSESSMENT.</w:t>
      </w:r>
      <w:proofErr w:type="gramEnd"/>
      <w:r>
        <w:t xml:space="preserve">  </w:t>
      </w:r>
      <w:r w:rsidR="00A649CD">
        <w:t xml:space="preserve">Students will demonstrate their </w:t>
      </w:r>
      <w:r w:rsidR="00FF2BE0">
        <w:t>acquisition of learning outcomes</w:t>
      </w:r>
      <w:r w:rsidR="00530FE0">
        <w:t xml:space="preserve"> for this section</w:t>
      </w:r>
      <w:r w:rsidR="00A649CD">
        <w:t xml:space="preserve"> by performance in a short written exam</w:t>
      </w:r>
      <w:r w:rsidR="00FF2BE0">
        <w:t>.</w:t>
      </w:r>
    </w:p>
    <w:p w:rsidR="000175A7" w:rsidRPr="00FF6509" w:rsidRDefault="00A25483" w:rsidP="004F391F">
      <w:pPr>
        <w:pStyle w:val="ListParagraph"/>
        <w:numPr>
          <w:ilvl w:val="0"/>
          <w:numId w:val="2"/>
        </w:numPr>
        <w:ind w:left="360"/>
        <w:contextualSpacing w:val="0"/>
        <w:rPr>
          <w:b/>
        </w:rPr>
      </w:pPr>
      <w:r w:rsidRPr="00A25483">
        <w:rPr>
          <w:i/>
        </w:rPr>
        <w:t>Philosophical Anthropological Component</w:t>
      </w:r>
      <w:r>
        <w:t xml:space="preserve">.  </w:t>
      </w:r>
      <w:r w:rsidR="00ED7C9F">
        <w:t xml:space="preserve">The </w:t>
      </w:r>
      <w:r w:rsidR="00F67490" w:rsidRPr="00357141">
        <w:rPr>
          <w:b/>
        </w:rPr>
        <w:t>primary learning outcome</w:t>
      </w:r>
      <w:r w:rsidR="00F67490">
        <w:t xml:space="preserve"> for</w:t>
      </w:r>
      <w:r w:rsidR="00ED7C9F">
        <w:t xml:space="preserve"> this section is </w:t>
      </w:r>
      <w:r w:rsidR="00AF0F1E">
        <w:t xml:space="preserve">an anthropologic </w:t>
      </w:r>
      <w:r w:rsidR="00626795">
        <w:t>understanding of “liturgical piety” through the lens of scholastic/</w:t>
      </w:r>
      <w:proofErr w:type="spellStart"/>
      <w:r w:rsidR="00626795">
        <w:t>neo-scholastic</w:t>
      </w:r>
      <w:proofErr w:type="spellEnd"/>
      <w:r w:rsidR="00626795">
        <w:t xml:space="preserve"> </w:t>
      </w:r>
      <w:r w:rsidR="00AF0F1E">
        <w:t>philosophy</w:t>
      </w:r>
      <w:r w:rsidR="00626795">
        <w:t>.</w:t>
      </w:r>
      <w:r w:rsidR="00ED7C9F">
        <w:t xml:space="preserve"> Specifically, students will learn that an “active and intelligent participation” does not – at the first level – involve the </w:t>
      </w:r>
      <w:r w:rsidR="00D30F49">
        <w:t>“logical”</w:t>
      </w:r>
      <w:r w:rsidR="00ED7C9F">
        <w:t xml:space="preserve"> part of the intellect, but rather </w:t>
      </w:r>
      <w:r w:rsidR="00DF484C">
        <w:t>an</w:t>
      </w:r>
      <w:r w:rsidR="00ED7C9F">
        <w:t xml:space="preserve"> </w:t>
      </w:r>
      <w:r w:rsidR="00D30F49">
        <w:t>“</w:t>
      </w:r>
      <w:r w:rsidR="00ED7C9F">
        <w:t>intuitive grasping</w:t>
      </w:r>
      <w:r w:rsidR="00D30F49">
        <w:t>.</w:t>
      </w:r>
      <w:r w:rsidR="00ED7C9F">
        <w:t xml:space="preserve">” </w:t>
      </w:r>
      <w:r w:rsidR="00D56D42">
        <w:t>Secondarily, students will understand how</w:t>
      </w:r>
      <w:r w:rsidR="00A23CEC">
        <w:t xml:space="preserve"> this intuitive power of the intellect is </w:t>
      </w:r>
      <w:r w:rsidR="00D56D42">
        <w:t>related to the human drive to experience and to create beauty</w:t>
      </w:r>
      <w:r w:rsidR="00A23CEC">
        <w:t xml:space="preserve">. </w:t>
      </w:r>
      <w:r w:rsidR="00ED7C9F">
        <w:t>By the end of this section students should understand</w:t>
      </w:r>
    </w:p>
    <w:p w:rsidR="00AF0F1E" w:rsidRDefault="00AF0F1E" w:rsidP="00AF0F1E">
      <w:pPr>
        <w:spacing w:before="120"/>
        <w:ind w:left="360" w:firstLine="0"/>
      </w:pPr>
      <w:r>
        <w:t>Week 4</w:t>
      </w:r>
    </w:p>
    <w:p w:rsidR="00AF0F1E" w:rsidRPr="00AF0F1E" w:rsidRDefault="00AF0F1E" w:rsidP="00FC0C1F">
      <w:pPr>
        <w:spacing w:before="0"/>
        <w:ind w:left="540" w:firstLine="0"/>
      </w:pPr>
      <w:r>
        <w:rPr>
          <w:b/>
        </w:rPr>
        <w:t>Topic:</w:t>
      </w:r>
      <w:r>
        <w:t xml:space="preserve">  </w:t>
      </w:r>
      <w:r w:rsidR="00C47EED">
        <w:t>Scholastic terminology concerning human cognition</w:t>
      </w:r>
      <w:r>
        <w:t xml:space="preserve"> [N.B. This is intended as a review for those who have a background in philosophical anthropology. Those who do not have this background will be encouraged to read Taylor’s book. </w:t>
      </w:r>
    </w:p>
    <w:p w:rsidR="00034EFF" w:rsidRDefault="00C47EED" w:rsidP="00034EFF">
      <w:pPr>
        <w:pStyle w:val="ListParagraph"/>
        <w:numPr>
          <w:ilvl w:val="0"/>
          <w:numId w:val="9"/>
        </w:numPr>
        <w:tabs>
          <w:tab w:val="clear" w:pos="0"/>
        </w:tabs>
        <w:spacing w:before="120"/>
        <w:ind w:left="900" w:hanging="360"/>
        <w:contextualSpacing w:val="0"/>
      </w:pPr>
      <w:r>
        <w:t>Review of basic principles of philosophical anthropology: 1) human as composite; 2) rational soul (intellect/will); 3) human passions; and 4) human body as “icon”</w:t>
      </w:r>
    </w:p>
    <w:p w:rsidR="000A38E6" w:rsidRPr="00034EFF" w:rsidRDefault="00ED7C9F" w:rsidP="00034EFF">
      <w:pPr>
        <w:pStyle w:val="ListParagraph"/>
        <w:numPr>
          <w:ilvl w:val="0"/>
          <w:numId w:val="9"/>
        </w:numPr>
        <w:tabs>
          <w:tab w:val="clear" w:pos="0"/>
        </w:tabs>
        <w:spacing w:before="120"/>
        <w:ind w:left="900" w:hanging="360"/>
        <w:contextualSpacing w:val="0"/>
      </w:pPr>
      <w:r>
        <w:t xml:space="preserve">The </w:t>
      </w:r>
      <w:r w:rsidR="000A38E6">
        <w:t>role</w:t>
      </w:r>
      <w:r w:rsidR="00034EFF">
        <w:t xml:space="preserve"> of emotions in human cognition</w:t>
      </w:r>
    </w:p>
    <w:p w:rsidR="00AF0F1E" w:rsidRDefault="00AF0F1E" w:rsidP="00FC0C1F">
      <w:pPr>
        <w:spacing w:before="120"/>
        <w:ind w:left="540" w:firstLine="0"/>
        <w:rPr>
          <w:b/>
        </w:rPr>
      </w:pPr>
      <w:r>
        <w:rPr>
          <w:b/>
        </w:rPr>
        <w:t>Readings</w:t>
      </w:r>
    </w:p>
    <w:p w:rsidR="00C47EED" w:rsidRDefault="00C47EED" w:rsidP="00FC0C1F">
      <w:pPr>
        <w:spacing w:before="0"/>
        <w:ind w:left="900" w:hanging="360"/>
      </w:pPr>
      <w:r>
        <w:rPr>
          <w:i/>
        </w:rPr>
        <w:t xml:space="preserve">Summa </w:t>
      </w:r>
      <w:proofErr w:type="spellStart"/>
      <w:r>
        <w:rPr>
          <w:i/>
        </w:rPr>
        <w:t>Theologica</w:t>
      </w:r>
      <w:proofErr w:type="spellEnd"/>
      <w:r>
        <w:rPr>
          <w:i/>
        </w:rPr>
        <w:t xml:space="preserve"> </w:t>
      </w:r>
      <w:proofErr w:type="spellStart"/>
      <w:proofErr w:type="gramStart"/>
      <w:r>
        <w:t>Ia</w:t>
      </w:r>
      <w:proofErr w:type="spellEnd"/>
      <w:proofErr w:type="gramEnd"/>
      <w:r>
        <w:t xml:space="preserve"> QQ 75-76; </w:t>
      </w:r>
      <w:proofErr w:type="spellStart"/>
      <w:r>
        <w:t>IaIIae</w:t>
      </w:r>
      <w:proofErr w:type="spellEnd"/>
      <w:r>
        <w:t xml:space="preserve"> QQ 22-25</w:t>
      </w:r>
      <w:r w:rsidR="00034EFF">
        <w:t>.</w:t>
      </w:r>
    </w:p>
    <w:p w:rsidR="00AF0F1E" w:rsidRDefault="00AF0F1E" w:rsidP="00C47EED">
      <w:pPr>
        <w:spacing w:before="120"/>
        <w:ind w:left="907" w:hanging="360"/>
      </w:pPr>
      <w:r>
        <w:t xml:space="preserve">Diana Fritz Cates. </w:t>
      </w:r>
      <w:r w:rsidRPr="002A5655">
        <w:rPr>
          <w:i/>
        </w:rPr>
        <w:t>Aquinas on the Emotions: A Religious-Ethical Inquiry</w:t>
      </w:r>
      <w:r>
        <w:t>. Georgetown, MD:  Georgetown University Press, 2009. [Recommended only]</w:t>
      </w:r>
    </w:p>
    <w:p w:rsidR="00AF0F1E" w:rsidRDefault="00AF0F1E" w:rsidP="00FC0C1F">
      <w:pPr>
        <w:spacing w:before="120"/>
        <w:ind w:left="900" w:hanging="360"/>
      </w:pPr>
      <w:r>
        <w:t xml:space="preserve">James S. Taylor. </w:t>
      </w:r>
      <w:r>
        <w:rPr>
          <w:i/>
          <w:iCs/>
        </w:rPr>
        <w:t>Poetic Knowledge: The Recovery of Education</w:t>
      </w:r>
      <w:r>
        <w:rPr>
          <w:iCs/>
        </w:rPr>
        <w:t>.</w:t>
      </w:r>
      <w:r>
        <w:rPr>
          <w:i/>
          <w:iCs/>
        </w:rPr>
        <w:t xml:space="preserve"> </w:t>
      </w:r>
      <w:r>
        <w:t>NY: State University of NY Press, 1998. [</w:t>
      </w:r>
      <w:proofErr w:type="gramStart"/>
      <w:r>
        <w:t>selections</w:t>
      </w:r>
      <w:proofErr w:type="gramEnd"/>
      <w:r>
        <w:t xml:space="preserve"> only]</w:t>
      </w:r>
    </w:p>
    <w:p w:rsidR="00C87FD1" w:rsidRDefault="005B45D5" w:rsidP="00C33F42">
      <w:pPr>
        <w:ind w:left="360" w:firstLine="0"/>
      </w:pPr>
      <w:r>
        <w:t>Week 5</w:t>
      </w:r>
    </w:p>
    <w:p w:rsidR="00C87FD1" w:rsidRDefault="00C87FD1" w:rsidP="00C33F42">
      <w:pPr>
        <w:spacing w:before="0"/>
        <w:ind w:left="540" w:firstLine="0"/>
      </w:pPr>
      <w:r>
        <w:rPr>
          <w:b/>
        </w:rPr>
        <w:t>Topic:</w:t>
      </w:r>
      <w:r>
        <w:t xml:space="preserve">  connatural (affective) knowledge </w:t>
      </w:r>
    </w:p>
    <w:p w:rsidR="00A23CEC" w:rsidRPr="00A23CEC" w:rsidRDefault="00ED7C9F" w:rsidP="00FC3650">
      <w:pPr>
        <w:pStyle w:val="ListParagraph"/>
        <w:numPr>
          <w:ilvl w:val="1"/>
          <w:numId w:val="2"/>
        </w:numPr>
        <w:spacing w:before="120"/>
        <w:ind w:left="720"/>
        <w:contextualSpacing w:val="0"/>
        <w:rPr>
          <w:b/>
        </w:rPr>
      </w:pPr>
      <w:r>
        <w:t>The development by</w:t>
      </w:r>
      <w:r w:rsidR="00FF6509">
        <w:t xml:space="preserve"> Maritain </w:t>
      </w:r>
      <w:r>
        <w:t xml:space="preserve">of the </w:t>
      </w:r>
      <w:r w:rsidR="00D16E58">
        <w:t>Thomas’ un</w:t>
      </w:r>
      <w:r w:rsidR="00A23CEC">
        <w:t>derstanding of connaturality and its relationship to the intellectual power of</w:t>
      </w:r>
      <w:r w:rsidR="00D16E58">
        <w:t xml:space="preserve"> </w:t>
      </w:r>
      <w:r>
        <w:t>affective</w:t>
      </w:r>
      <w:r w:rsidR="00A23CEC">
        <w:t xml:space="preserve"> (poetic) knowledge </w:t>
      </w:r>
    </w:p>
    <w:p w:rsidR="008640EA" w:rsidRDefault="008640EA" w:rsidP="008640EA">
      <w:pPr>
        <w:spacing w:before="120"/>
        <w:ind w:left="540" w:firstLine="0"/>
        <w:rPr>
          <w:b/>
        </w:rPr>
      </w:pPr>
      <w:r>
        <w:rPr>
          <w:b/>
        </w:rPr>
        <w:t>Readings</w:t>
      </w:r>
    </w:p>
    <w:p w:rsidR="00C33F42" w:rsidRDefault="00C33F42" w:rsidP="00234EB4">
      <w:pPr>
        <w:spacing w:before="0"/>
        <w:ind w:left="900" w:hanging="360"/>
      </w:pPr>
      <w:r>
        <w:t>Jacques Maritain,</w:t>
      </w:r>
      <w:r w:rsidRPr="00430368">
        <w:t xml:space="preserve"> “On Knowledge Through Connaturality,” </w:t>
      </w:r>
      <w:r w:rsidRPr="00430368">
        <w:rPr>
          <w:i/>
        </w:rPr>
        <w:t>Review of Metaphysics</w:t>
      </w:r>
      <w:r w:rsidRPr="00430368">
        <w:t xml:space="preserve"> (IV, 4: 473-481).</w:t>
      </w:r>
    </w:p>
    <w:p w:rsidR="008640EA" w:rsidRDefault="008640EA" w:rsidP="00C13D46">
      <w:pPr>
        <w:spacing w:before="120"/>
        <w:ind w:left="907" w:hanging="360"/>
      </w:pPr>
      <w:r w:rsidRPr="00AC5209">
        <w:t>Victor White</w:t>
      </w:r>
      <w:r w:rsidRPr="00430368">
        <w:t xml:space="preserve">. “Thomism and ‘Affective Knowledge’ (II), </w:t>
      </w:r>
      <w:r w:rsidRPr="00430368">
        <w:rPr>
          <w:i/>
        </w:rPr>
        <w:t>Blackfriars</w:t>
      </w:r>
      <w:r w:rsidRPr="00430368">
        <w:t>, 24 (277): 126-131.</w:t>
      </w:r>
    </w:p>
    <w:p w:rsidR="008640EA" w:rsidRDefault="008640EA" w:rsidP="00C13D46">
      <w:pPr>
        <w:spacing w:before="120"/>
        <w:ind w:left="907" w:hanging="360"/>
      </w:pPr>
      <w:r>
        <w:rPr>
          <w:u w:val="single"/>
        </w:rPr>
        <w:tab/>
      </w:r>
      <w:r>
        <w:rPr>
          <w:u w:val="single"/>
        </w:rPr>
        <w:tab/>
      </w:r>
      <w:r w:rsidRPr="00430368">
        <w:t xml:space="preserve">. “Thomism and ‘Affective Knowledge’ (III), </w:t>
      </w:r>
      <w:r w:rsidRPr="00430368">
        <w:rPr>
          <w:i/>
        </w:rPr>
        <w:t>Blackfriars</w:t>
      </w:r>
      <w:r>
        <w:t>, 25 (294):</w:t>
      </w:r>
      <w:r w:rsidRPr="00B12293">
        <w:t xml:space="preserve"> </w:t>
      </w:r>
      <w:r w:rsidRPr="00430368">
        <w:t>321-328.</w:t>
      </w:r>
    </w:p>
    <w:p w:rsidR="00C13D46" w:rsidRDefault="00C13D46" w:rsidP="00C13D46">
      <w:pPr>
        <w:spacing w:before="120"/>
        <w:ind w:left="907" w:hanging="360"/>
      </w:pPr>
      <w:proofErr w:type="gramStart"/>
      <w:r w:rsidRPr="0092788E">
        <w:lastRenderedPageBreak/>
        <w:t>John G. Trapani, Jr.</w:t>
      </w:r>
      <w:r>
        <w:t>,</w:t>
      </w:r>
      <w:r w:rsidRPr="0092788E">
        <w:t xml:space="preserve"> </w:t>
      </w:r>
      <w:r w:rsidRPr="00581D46">
        <w:rPr>
          <w:i/>
        </w:rPr>
        <w:t>Poetry, beauty, and contemplation</w:t>
      </w:r>
      <w:r>
        <w:t>.</w:t>
      </w:r>
      <w:proofErr w:type="gramEnd"/>
      <w:r>
        <w:t xml:space="preserve"> </w:t>
      </w:r>
      <w:r w:rsidRPr="0092788E">
        <w:t>Washington, D.C.: The C</w:t>
      </w:r>
      <w:r>
        <w:t>atholic University Press, 2011. [Recommended only]</w:t>
      </w:r>
    </w:p>
    <w:p w:rsidR="008640EA" w:rsidRDefault="007D4598" w:rsidP="00C33F42">
      <w:pPr>
        <w:spacing w:before="120"/>
        <w:ind w:left="720" w:hanging="360"/>
      </w:pPr>
      <w:r>
        <w:t>Week</w:t>
      </w:r>
      <w:r w:rsidR="003847AF">
        <w:t>s</w:t>
      </w:r>
      <w:r>
        <w:t xml:space="preserve"> 6</w:t>
      </w:r>
      <w:r w:rsidR="00B55538">
        <w:t xml:space="preserve">, 7, and </w:t>
      </w:r>
      <w:r w:rsidR="009B2972">
        <w:t>8</w:t>
      </w:r>
    </w:p>
    <w:p w:rsidR="00E92FCF" w:rsidRDefault="00E92FCF" w:rsidP="00E92FCF">
      <w:pPr>
        <w:spacing w:before="0"/>
        <w:ind w:left="540" w:firstLine="0"/>
      </w:pPr>
      <w:r>
        <w:rPr>
          <w:b/>
        </w:rPr>
        <w:t>Topic:</w:t>
      </w:r>
      <w:r>
        <w:t xml:space="preserve">  role that connatural knowledge plays in perception of beauty </w:t>
      </w:r>
    </w:p>
    <w:p w:rsidR="00FF6509" w:rsidRPr="003A5D7C" w:rsidRDefault="00A23CEC" w:rsidP="00EC737E">
      <w:pPr>
        <w:pStyle w:val="ListParagraph"/>
        <w:numPr>
          <w:ilvl w:val="0"/>
          <w:numId w:val="10"/>
        </w:numPr>
        <w:spacing w:before="120"/>
        <w:ind w:left="900"/>
        <w:contextualSpacing w:val="0"/>
        <w:rPr>
          <w:b/>
        </w:rPr>
      </w:pPr>
      <w:r>
        <w:t xml:space="preserve">The </w:t>
      </w:r>
      <w:r w:rsidR="00ED7C9F">
        <w:t>role that this intellectual power has in grasping the meaning of</w:t>
      </w:r>
      <w:r w:rsidR="00FF6509">
        <w:t xml:space="preserve"> </w:t>
      </w:r>
      <w:r w:rsidR="00E41C42">
        <w:t xml:space="preserve">mysterious </w:t>
      </w:r>
      <w:r w:rsidR="00FF6509">
        <w:t xml:space="preserve">experiences </w:t>
      </w:r>
      <w:r w:rsidR="00E41C42">
        <w:t>and the ubiquitous striving for beauty</w:t>
      </w:r>
      <w:r w:rsidR="003A5D7C">
        <w:t xml:space="preserve"> [</w:t>
      </w:r>
      <w:r w:rsidR="003A5D7C" w:rsidRPr="003A5D7C">
        <w:rPr>
          <w:i/>
        </w:rPr>
        <w:t>Art and Scholasticism</w:t>
      </w:r>
      <w:r w:rsidR="003A5D7C">
        <w:t xml:space="preserve"> and </w:t>
      </w:r>
      <w:r w:rsidR="003A5D7C" w:rsidRPr="003A5D7C">
        <w:rPr>
          <w:i/>
        </w:rPr>
        <w:t>Creative Intuition</w:t>
      </w:r>
      <w:r w:rsidR="003A5D7C">
        <w:t>]</w:t>
      </w:r>
    </w:p>
    <w:p w:rsidR="00FF6509" w:rsidRPr="00EB2DC0" w:rsidRDefault="00FF6509" w:rsidP="00EC737E">
      <w:pPr>
        <w:pStyle w:val="ListParagraph"/>
        <w:numPr>
          <w:ilvl w:val="0"/>
          <w:numId w:val="10"/>
        </w:numPr>
        <w:spacing w:before="120"/>
        <w:ind w:left="900"/>
        <w:contextualSpacing w:val="0"/>
        <w:rPr>
          <w:b/>
        </w:rPr>
      </w:pPr>
      <w:proofErr w:type="gramStart"/>
      <w:r>
        <w:t>how</w:t>
      </w:r>
      <w:proofErr w:type="gramEnd"/>
      <w:r>
        <w:t xml:space="preserve"> </w:t>
      </w:r>
      <w:r w:rsidR="00057B29">
        <w:t xml:space="preserve">Maritain’s </w:t>
      </w:r>
      <w:r w:rsidR="00872DE6">
        <w:t>anthropology</w:t>
      </w:r>
      <w:r w:rsidR="00057B29">
        <w:t xml:space="preserve"> can</w:t>
      </w:r>
      <w:r w:rsidR="00F74316">
        <w:t xml:space="preserve"> </w:t>
      </w:r>
      <w:r w:rsidR="00ED7C9F">
        <w:t>inform</w:t>
      </w:r>
      <w:r w:rsidR="00F74316">
        <w:t xml:space="preserve"> a proper</w:t>
      </w:r>
      <w:r>
        <w:t xml:space="preserve"> </w:t>
      </w:r>
      <w:r w:rsidR="00057B29">
        <w:t xml:space="preserve">(legitimate) </w:t>
      </w:r>
      <w:r>
        <w:t xml:space="preserve">understanding of “active and intelligent participation” </w:t>
      </w:r>
      <w:r w:rsidR="00057B29">
        <w:t>and</w:t>
      </w:r>
      <w:r>
        <w:t xml:space="preserve"> “liturgical piety</w:t>
      </w:r>
      <w:r w:rsidR="00F74316">
        <w:t>,</w:t>
      </w:r>
      <w:r>
        <w:t>”</w:t>
      </w:r>
      <w:r w:rsidR="00F74316">
        <w:t xml:space="preserve"> i.e. </w:t>
      </w:r>
      <w:r w:rsidR="00057B29">
        <w:t>definitions that are</w:t>
      </w:r>
      <w:r w:rsidR="00297F2B">
        <w:t xml:space="preserve"> true to the original ideas</w:t>
      </w:r>
      <w:r w:rsidR="00872DE6">
        <w:t xml:space="preserve"> from the liturgical movement</w:t>
      </w:r>
      <w:r w:rsidR="00F74316">
        <w:t>.</w:t>
      </w:r>
    </w:p>
    <w:p w:rsidR="00EB2DC0" w:rsidRPr="00FF6509" w:rsidRDefault="00EB2DC0" w:rsidP="00EC737E">
      <w:pPr>
        <w:pStyle w:val="ListParagraph"/>
        <w:numPr>
          <w:ilvl w:val="0"/>
          <w:numId w:val="10"/>
        </w:numPr>
        <w:spacing w:before="120"/>
        <w:ind w:left="900"/>
        <w:contextualSpacing w:val="0"/>
        <w:rPr>
          <w:b/>
        </w:rPr>
      </w:pPr>
      <w:r>
        <w:t>The philosophical basis for why the fine arts are useful for engendering an active participation in a legitimate liturgical piety</w:t>
      </w:r>
    </w:p>
    <w:p w:rsidR="0032598F" w:rsidRDefault="0032598F" w:rsidP="0032598F">
      <w:pPr>
        <w:spacing w:before="120"/>
        <w:ind w:left="540" w:firstLine="0"/>
        <w:rPr>
          <w:b/>
        </w:rPr>
      </w:pPr>
      <w:r>
        <w:rPr>
          <w:b/>
        </w:rPr>
        <w:t>Readings</w:t>
      </w:r>
    </w:p>
    <w:p w:rsidR="00761E72" w:rsidRDefault="00A52731" w:rsidP="00250A30">
      <w:pPr>
        <w:spacing w:before="0"/>
        <w:ind w:left="900" w:hanging="360"/>
      </w:pPr>
      <w:r>
        <w:t>Jacques Maritain.</w:t>
      </w:r>
      <w:r w:rsidR="00761E72">
        <w:t xml:space="preserve"> </w:t>
      </w:r>
      <w:proofErr w:type="gramStart"/>
      <w:r w:rsidR="00761E72" w:rsidRPr="006F501E">
        <w:rPr>
          <w:i/>
        </w:rPr>
        <w:t>Art and Scholasticism</w:t>
      </w:r>
      <w:r w:rsidR="00761E72">
        <w:t>.</w:t>
      </w:r>
      <w:proofErr w:type="gramEnd"/>
    </w:p>
    <w:p w:rsidR="00A52731" w:rsidRDefault="00A52731" w:rsidP="00250A30">
      <w:pPr>
        <w:spacing w:before="120"/>
        <w:ind w:left="900" w:hanging="360"/>
      </w:pPr>
      <w:r>
        <w:rPr>
          <w:u w:val="single"/>
        </w:rPr>
        <w:tab/>
      </w:r>
      <w:r>
        <w:rPr>
          <w:u w:val="single"/>
        </w:rPr>
        <w:tab/>
      </w:r>
      <w:r>
        <w:t>.</w:t>
      </w:r>
      <w:r w:rsidRPr="00430368">
        <w:t xml:space="preserve"> </w:t>
      </w:r>
      <w:proofErr w:type="gramStart"/>
      <w:r w:rsidR="00761E72">
        <w:rPr>
          <w:i/>
        </w:rPr>
        <w:t>Creative intuition in art and poetry</w:t>
      </w:r>
      <w:r w:rsidR="00761E72">
        <w:t>.</w:t>
      </w:r>
      <w:proofErr w:type="gramEnd"/>
      <w:r w:rsidR="00761E72">
        <w:rPr>
          <w:i/>
        </w:rPr>
        <w:t xml:space="preserve"> </w:t>
      </w:r>
      <w:r w:rsidR="00761E72">
        <w:t>New York: Meridian Books, 1965 [1953]. [</w:t>
      </w:r>
      <w:proofErr w:type="gramStart"/>
      <w:r w:rsidR="00761E72">
        <w:t>selections</w:t>
      </w:r>
      <w:proofErr w:type="gramEnd"/>
      <w:r w:rsidR="00761E72">
        <w:t xml:space="preserve"> only]</w:t>
      </w:r>
    </w:p>
    <w:p w:rsidR="00FA2C6C" w:rsidRDefault="002E7C0F" w:rsidP="002E7C0F">
      <w:pPr>
        <w:ind w:left="360" w:firstLine="0"/>
      </w:pPr>
      <w:proofErr w:type="gramStart"/>
      <w:r w:rsidRPr="009F1047">
        <w:rPr>
          <w:b/>
        </w:rPr>
        <w:t>ASSESSMENT.</w:t>
      </w:r>
      <w:proofErr w:type="gramEnd"/>
      <w:r>
        <w:t xml:space="preserve">  </w:t>
      </w:r>
      <w:r w:rsidR="00FF6509">
        <w:t>Students will demonstrate acq</w:t>
      </w:r>
      <w:r w:rsidR="00EB2DC0">
        <w:t>uisition of learning outcomes through</w:t>
      </w:r>
      <w:r w:rsidR="00FF6509">
        <w:t xml:space="preserve"> a short</w:t>
      </w:r>
      <w:r w:rsidR="009A3744">
        <w:t xml:space="preserve"> (5-7 </w:t>
      </w:r>
      <w:proofErr w:type="gramStart"/>
      <w:r w:rsidR="009A3744">
        <w:t>page</w:t>
      </w:r>
      <w:proofErr w:type="gramEnd"/>
      <w:r w:rsidR="009A3744">
        <w:t>)</w:t>
      </w:r>
      <w:r w:rsidR="00FF6509">
        <w:t xml:space="preserve"> paper</w:t>
      </w:r>
      <w:r w:rsidR="009125EC">
        <w:t xml:space="preserve"> which integrates material from these first two sections of the course</w:t>
      </w:r>
      <w:r w:rsidR="00FA2C6C">
        <w:t>. Students may choose from a list of topics, or propose one from their own interest. E</w:t>
      </w:r>
      <w:r w:rsidR="00FF6509">
        <w:t>xamples of appropriate topics include</w:t>
      </w:r>
      <w:r w:rsidR="00FA2C6C">
        <w:t>:</w:t>
      </w:r>
      <w:r w:rsidR="00FF6509">
        <w:t xml:space="preserve"> </w:t>
      </w:r>
    </w:p>
    <w:p w:rsidR="00FA2C6C" w:rsidRDefault="00B868DA" w:rsidP="00FC3650">
      <w:pPr>
        <w:pStyle w:val="ListParagraph"/>
        <w:numPr>
          <w:ilvl w:val="0"/>
          <w:numId w:val="3"/>
        </w:numPr>
        <w:spacing w:before="120"/>
        <w:ind w:left="720"/>
        <w:contextualSpacing w:val="0"/>
      </w:pPr>
      <w:r>
        <w:t xml:space="preserve">an explanation of the relationship </w:t>
      </w:r>
      <w:r w:rsidR="00EF5744">
        <w:t xml:space="preserve">between </w:t>
      </w:r>
      <w:r w:rsidR="00FA2C6C">
        <w:t>poetic knowledge and liturgical piety</w:t>
      </w:r>
    </w:p>
    <w:p w:rsidR="00FF6509" w:rsidRDefault="00EF5744" w:rsidP="00FC3650">
      <w:pPr>
        <w:pStyle w:val="ListParagraph"/>
        <w:numPr>
          <w:ilvl w:val="0"/>
          <w:numId w:val="3"/>
        </w:numPr>
        <w:spacing w:before="120"/>
        <w:ind w:left="720"/>
        <w:contextualSpacing w:val="0"/>
      </w:pPr>
      <w:r>
        <w:t xml:space="preserve">an exploration of </w:t>
      </w:r>
      <w:r w:rsidR="00F77D59">
        <w:t xml:space="preserve">how a proper understanding of </w:t>
      </w:r>
      <w:r>
        <w:t xml:space="preserve">“liturgical piety” </w:t>
      </w:r>
      <w:r w:rsidR="007950C3">
        <w:t>inform</w:t>
      </w:r>
      <w:r w:rsidR="00920AAC">
        <w:t>s</w:t>
      </w:r>
      <w:r w:rsidR="00F77D59">
        <w:t xml:space="preserve"> the</w:t>
      </w:r>
      <w:r w:rsidR="00315DF3">
        <w:t xml:space="preserve"> use o</w:t>
      </w:r>
      <w:r w:rsidR="00F77D59">
        <w:t>f fine arts in Catholic worship;</w:t>
      </w:r>
    </w:p>
    <w:p w:rsidR="00F77D59" w:rsidRDefault="009C3944" w:rsidP="00FC3650">
      <w:pPr>
        <w:pStyle w:val="ListParagraph"/>
        <w:numPr>
          <w:ilvl w:val="0"/>
          <w:numId w:val="3"/>
        </w:numPr>
        <w:spacing w:before="120"/>
        <w:ind w:left="720"/>
        <w:contextualSpacing w:val="0"/>
      </w:pPr>
      <w:r>
        <w:t>the implications that the intellectual power of</w:t>
      </w:r>
      <w:r w:rsidR="002F5947">
        <w:t xml:space="preserve"> poetic knowledge </w:t>
      </w:r>
      <w:r>
        <w:t>has for</w:t>
      </w:r>
      <w:r w:rsidR="002F5947">
        <w:t xml:space="preserve"> </w:t>
      </w:r>
      <w:r w:rsidR="008E02D2">
        <w:t xml:space="preserve">a proper understanding of </w:t>
      </w:r>
      <w:r w:rsidR="002F5947">
        <w:t>the “catechetical nature” of the liturgy</w:t>
      </w:r>
    </w:p>
    <w:p w:rsidR="009C3944" w:rsidRPr="00FF6509" w:rsidRDefault="009C3944" w:rsidP="00FC3650">
      <w:pPr>
        <w:pStyle w:val="ListParagraph"/>
        <w:numPr>
          <w:ilvl w:val="0"/>
          <w:numId w:val="3"/>
        </w:numPr>
        <w:spacing w:before="120"/>
        <w:ind w:left="720"/>
        <w:contextualSpacing w:val="0"/>
      </w:pPr>
      <w:r>
        <w:t xml:space="preserve">how this intellectual power is import to and useful for engendering in the laity “an active and intelligent participation” in </w:t>
      </w:r>
      <w:r w:rsidR="00A46AA2">
        <w:t xml:space="preserve">mystery in daily life and </w:t>
      </w:r>
      <w:r>
        <w:t>the Paschal Mystery</w:t>
      </w:r>
      <w:r w:rsidR="00A46AA2">
        <w:t xml:space="preserve"> in the liturgical life of the Church.</w:t>
      </w:r>
    </w:p>
    <w:p w:rsidR="00807076" w:rsidRPr="00DA3C9C" w:rsidRDefault="00A25483" w:rsidP="004F391F">
      <w:pPr>
        <w:pStyle w:val="ListParagraph"/>
        <w:numPr>
          <w:ilvl w:val="0"/>
          <w:numId w:val="2"/>
        </w:numPr>
        <w:ind w:left="360"/>
        <w:contextualSpacing w:val="0"/>
        <w:rPr>
          <w:b/>
        </w:rPr>
      </w:pPr>
      <w:r w:rsidRPr="00A25483">
        <w:rPr>
          <w:i/>
        </w:rPr>
        <w:t>Scientific Anthropology Component</w:t>
      </w:r>
      <w:r>
        <w:t xml:space="preserve">. </w:t>
      </w:r>
      <w:r w:rsidR="00311EE0">
        <w:rPr>
          <w:rStyle w:val="FootnoteReference"/>
        </w:rPr>
        <w:footnoteReference w:id="3"/>
      </w:r>
      <w:r>
        <w:t xml:space="preserve"> </w:t>
      </w:r>
      <w:r w:rsidR="00C9244F">
        <w:t xml:space="preserve">The </w:t>
      </w:r>
      <w:r w:rsidR="00493935" w:rsidRPr="00357141">
        <w:rPr>
          <w:b/>
        </w:rPr>
        <w:t>primary learning outcome</w:t>
      </w:r>
      <w:r w:rsidR="00493935">
        <w:t xml:space="preserve"> for</w:t>
      </w:r>
      <w:r w:rsidR="00C9244F">
        <w:t xml:space="preserve"> this section is </w:t>
      </w:r>
      <w:r w:rsidR="002915A8">
        <w:t xml:space="preserve">a general understanding of </w:t>
      </w:r>
      <w:r w:rsidR="00C9244F">
        <w:t xml:space="preserve">contemporary </w:t>
      </w:r>
      <w:r w:rsidR="002C02A0">
        <w:t>scientific thought</w:t>
      </w:r>
      <w:r w:rsidR="00C9244F">
        <w:t xml:space="preserve"> </w:t>
      </w:r>
      <w:r w:rsidR="002C02A0">
        <w:t>and experimental design concerning</w:t>
      </w:r>
      <w:r w:rsidR="00C9244F">
        <w:t xml:space="preserve"> </w:t>
      </w:r>
      <w:r w:rsidR="002915A8">
        <w:t>human cognitive responses to</w:t>
      </w:r>
      <w:r w:rsidR="00E81AFD">
        <w:t xml:space="preserve"> beauty and aesthetics. </w:t>
      </w:r>
      <w:r w:rsidR="00C9244F">
        <w:t>By the end of this section students should</w:t>
      </w:r>
      <w:r w:rsidR="00D72A8A">
        <w:t xml:space="preserve"> have a basic grasp</w:t>
      </w:r>
      <w:r w:rsidR="00D72A8A">
        <w:rPr>
          <w:rStyle w:val="FootnoteReference"/>
        </w:rPr>
        <w:footnoteReference w:id="4"/>
      </w:r>
      <w:r w:rsidR="00D72A8A">
        <w:t xml:space="preserve"> of</w:t>
      </w:r>
    </w:p>
    <w:p w:rsidR="00DA3C9C" w:rsidRPr="00DA3C9C" w:rsidRDefault="00DA3C9C" w:rsidP="00DA3C9C">
      <w:pPr>
        <w:ind w:left="360" w:firstLine="0"/>
      </w:pPr>
      <w:r>
        <w:lastRenderedPageBreak/>
        <w:t>Week</w:t>
      </w:r>
      <w:r w:rsidR="0005486A">
        <w:t>s</w:t>
      </w:r>
      <w:r>
        <w:t xml:space="preserve"> 9</w:t>
      </w:r>
      <w:r w:rsidR="0005486A">
        <w:t xml:space="preserve"> and 10</w:t>
      </w:r>
    </w:p>
    <w:p w:rsidR="000C6438" w:rsidRPr="00AA6366" w:rsidRDefault="00A95972" w:rsidP="00AA6366">
      <w:pPr>
        <w:spacing w:before="120"/>
        <w:ind w:left="540" w:firstLine="0"/>
        <w:rPr>
          <w:b/>
        </w:rPr>
      </w:pPr>
      <w:r>
        <w:rPr>
          <w:b/>
        </w:rPr>
        <w:t>Topic:</w:t>
      </w:r>
      <w:r w:rsidR="00AA6366">
        <w:rPr>
          <w:b/>
        </w:rPr>
        <w:t xml:space="preserve">  </w:t>
      </w:r>
      <w:r w:rsidR="00C9244F">
        <w:t xml:space="preserve">General principles related to several contemporary paradigms for “aesthetic science” (or </w:t>
      </w:r>
      <w:proofErr w:type="spellStart"/>
      <w:r w:rsidR="00C9244F">
        <w:t>neuraesthetics</w:t>
      </w:r>
      <w:proofErr w:type="spellEnd"/>
      <w:r w:rsidR="00C9244F">
        <w:t>)</w:t>
      </w:r>
      <w:r w:rsidR="007D23E4">
        <w:t xml:space="preserve">:  </w:t>
      </w:r>
    </w:p>
    <w:p w:rsidR="000C6438" w:rsidRPr="007D23E4" w:rsidRDefault="000C6438" w:rsidP="003A52C5">
      <w:pPr>
        <w:pStyle w:val="ListParagraph"/>
        <w:numPr>
          <w:ilvl w:val="2"/>
          <w:numId w:val="11"/>
        </w:numPr>
        <w:spacing w:before="120"/>
        <w:ind w:left="900" w:hanging="367"/>
        <w:contextualSpacing w:val="0"/>
        <w:rPr>
          <w:b/>
        </w:rPr>
      </w:pPr>
      <w:r>
        <w:t xml:space="preserve">aesthetic science as an interdisciplinary field that includes phenomenology, psychology, and neuroscience </w:t>
      </w:r>
    </w:p>
    <w:p w:rsidR="000C6438" w:rsidRPr="007D23E4" w:rsidRDefault="000C6438" w:rsidP="003A52C5">
      <w:pPr>
        <w:pStyle w:val="ListParagraph"/>
        <w:numPr>
          <w:ilvl w:val="2"/>
          <w:numId w:val="11"/>
        </w:numPr>
        <w:spacing w:before="120"/>
        <w:ind w:left="900" w:hanging="367"/>
        <w:contextualSpacing w:val="0"/>
        <w:rPr>
          <w:b/>
        </w:rPr>
      </w:pPr>
      <w:r>
        <w:t>the</w:t>
      </w:r>
      <w:r w:rsidR="00E9713A">
        <w:t xml:space="preserve"> biological, evolutionary, and social advantages </w:t>
      </w:r>
      <w:r>
        <w:t xml:space="preserve">for </w:t>
      </w:r>
      <w:r w:rsidR="00E9713A">
        <w:t>human</w:t>
      </w:r>
      <w:r>
        <w:t xml:space="preserve"> </w:t>
      </w:r>
      <w:r w:rsidR="00E9713A">
        <w:t>attraction</w:t>
      </w:r>
      <w:r>
        <w:t xml:space="preserve"> to beauty</w:t>
      </w:r>
    </w:p>
    <w:p w:rsidR="000C6438" w:rsidRPr="00807076" w:rsidRDefault="000C6438" w:rsidP="003A52C5">
      <w:pPr>
        <w:pStyle w:val="ListParagraph"/>
        <w:numPr>
          <w:ilvl w:val="2"/>
          <w:numId w:val="11"/>
        </w:numPr>
        <w:spacing w:before="120"/>
        <w:ind w:left="900" w:hanging="367"/>
        <w:contextualSpacing w:val="0"/>
        <w:rPr>
          <w:b/>
        </w:rPr>
      </w:pPr>
      <w:r>
        <w:t>the biology and psychology of “artistic development”</w:t>
      </w:r>
    </w:p>
    <w:p w:rsidR="000C6438" w:rsidRPr="0032598F" w:rsidRDefault="0032598F" w:rsidP="0032598F">
      <w:pPr>
        <w:ind w:left="540" w:firstLine="0"/>
        <w:rPr>
          <w:b/>
        </w:rPr>
      </w:pPr>
      <w:r>
        <w:rPr>
          <w:b/>
        </w:rPr>
        <w:t>Readings</w:t>
      </w:r>
    </w:p>
    <w:p w:rsidR="000C6438" w:rsidRDefault="007D23E4" w:rsidP="003A52C5">
      <w:pPr>
        <w:spacing w:before="0"/>
        <w:ind w:left="900" w:hanging="360"/>
      </w:pPr>
      <w:proofErr w:type="spellStart"/>
      <w:r>
        <w:t>Anjan</w:t>
      </w:r>
      <w:proofErr w:type="spellEnd"/>
      <w:r>
        <w:t xml:space="preserve"> Chatterjee, “</w:t>
      </w:r>
      <w:proofErr w:type="spellStart"/>
      <w:r>
        <w:t>Neuroaesthetics</w:t>
      </w:r>
      <w:proofErr w:type="spellEnd"/>
      <w:r>
        <w:t>:  growing pains of a new discipline</w:t>
      </w:r>
      <w:r w:rsidR="000C6438">
        <w:t>”</w:t>
      </w:r>
      <w:r w:rsidR="00011E08">
        <w:t xml:space="preserve"> in </w:t>
      </w:r>
      <w:r w:rsidR="00011E08">
        <w:rPr>
          <w:i/>
        </w:rPr>
        <w:t>Aesthetic Science: connecting minds, brains, and experience</w:t>
      </w:r>
      <w:r w:rsidR="00011E08">
        <w:t>,</w:t>
      </w:r>
      <w:r w:rsidR="00011E08">
        <w:rPr>
          <w:i/>
        </w:rPr>
        <w:t xml:space="preserve"> </w:t>
      </w:r>
      <w:r w:rsidR="00011E08">
        <w:t xml:space="preserve">Arthur P. </w:t>
      </w:r>
      <w:proofErr w:type="spellStart"/>
      <w:r w:rsidR="00011E08">
        <w:t>Shimamura</w:t>
      </w:r>
      <w:proofErr w:type="spellEnd"/>
      <w:r w:rsidR="00011E08">
        <w:t xml:space="preserve"> and Stephen E. Palmer, editors, (Oxford: Oxford University Press, 2014), 299-317.</w:t>
      </w:r>
    </w:p>
    <w:p w:rsidR="000C6438" w:rsidRDefault="007D23E4" w:rsidP="003A52C5">
      <w:pPr>
        <w:spacing w:before="120"/>
        <w:ind w:left="900" w:hanging="360"/>
      </w:pPr>
      <w:r>
        <w:t>Kimberly M Sheridan and Howard Gardner, “Artistic Developmen</w:t>
      </w:r>
      <w:r w:rsidR="009D216C">
        <w:t>t:  the three essential spheres</w:t>
      </w:r>
      <w:r>
        <w:t>”</w:t>
      </w:r>
      <w:r w:rsidR="0099072B">
        <w:t xml:space="preserve"> in </w:t>
      </w:r>
      <w:r w:rsidR="0099072B">
        <w:rPr>
          <w:i/>
        </w:rPr>
        <w:t>Aesthetic Science: connecting minds, brains, and experience</w:t>
      </w:r>
      <w:r w:rsidR="0099072B">
        <w:t>,</w:t>
      </w:r>
      <w:r w:rsidR="0099072B">
        <w:rPr>
          <w:i/>
        </w:rPr>
        <w:t xml:space="preserve"> </w:t>
      </w:r>
      <w:r w:rsidR="0099072B">
        <w:t xml:space="preserve">Arthur P. </w:t>
      </w:r>
      <w:proofErr w:type="spellStart"/>
      <w:r w:rsidR="0099072B">
        <w:t>Shimamura</w:t>
      </w:r>
      <w:proofErr w:type="spellEnd"/>
      <w:r w:rsidR="0099072B">
        <w:t xml:space="preserve"> and Stephen E. Palmer, editors, (Oxford: Oxford University Press, 2014), 276-296.</w:t>
      </w:r>
    </w:p>
    <w:p w:rsidR="00185783" w:rsidRDefault="00185783" w:rsidP="003A52C5">
      <w:pPr>
        <w:spacing w:before="120"/>
        <w:ind w:left="900" w:hanging="360"/>
      </w:pPr>
      <w:proofErr w:type="spellStart"/>
      <w:r>
        <w:t>Vilayanur</w:t>
      </w:r>
      <w:proofErr w:type="spellEnd"/>
      <w:r>
        <w:t xml:space="preserve"> S. Ramachandran and Elizabeth </w:t>
      </w:r>
      <w:proofErr w:type="spellStart"/>
      <w:r>
        <w:t>Seckel</w:t>
      </w:r>
      <w:proofErr w:type="spellEnd"/>
      <w:r>
        <w:t xml:space="preserve">, “Neurology of visual aesthetics,” in </w:t>
      </w:r>
      <w:r w:rsidR="00A24B02">
        <w:rPr>
          <w:i/>
        </w:rPr>
        <w:t>Aesthetic Science: connecting minds, brains, and experience</w:t>
      </w:r>
      <w:r w:rsidR="00A24B02">
        <w:t>,</w:t>
      </w:r>
      <w:r w:rsidR="00A24B02">
        <w:rPr>
          <w:i/>
        </w:rPr>
        <w:t xml:space="preserve"> </w:t>
      </w:r>
      <w:r>
        <w:t xml:space="preserve">Arthur P. </w:t>
      </w:r>
      <w:proofErr w:type="spellStart"/>
      <w:r>
        <w:t>Shimamura</w:t>
      </w:r>
      <w:proofErr w:type="spellEnd"/>
      <w:r>
        <w:t xml:space="preserve"> and Stephen E. Palmer, editors, </w:t>
      </w:r>
      <w:r w:rsidR="00A24B02">
        <w:t>(Oxford: Oxford University Press, 2014),</w:t>
      </w:r>
      <w:r w:rsidR="00800286">
        <w:t xml:space="preserve"> 375-389.</w:t>
      </w:r>
    </w:p>
    <w:p w:rsidR="00DA2E18" w:rsidRDefault="00DA2E18" w:rsidP="00BB73CD">
      <w:pPr>
        <w:ind w:left="360" w:firstLine="0"/>
      </w:pPr>
      <w:r>
        <w:t>Weeks 11 and 12</w:t>
      </w:r>
    </w:p>
    <w:p w:rsidR="00DA2E18" w:rsidRPr="00DA2E18" w:rsidRDefault="00DA2E18" w:rsidP="00BB73CD">
      <w:pPr>
        <w:spacing w:before="0"/>
        <w:ind w:left="540" w:firstLine="0"/>
      </w:pPr>
      <w:r>
        <w:rPr>
          <w:b/>
        </w:rPr>
        <w:t>Topic:</w:t>
      </w:r>
      <w:r>
        <w:t xml:space="preserve">  Experimental design methodologies for</w:t>
      </w:r>
    </w:p>
    <w:p w:rsidR="008B5B53" w:rsidRPr="008B5B53" w:rsidRDefault="007A132F" w:rsidP="00DA2E18">
      <w:pPr>
        <w:pStyle w:val="ListParagraph"/>
        <w:numPr>
          <w:ilvl w:val="2"/>
          <w:numId w:val="2"/>
        </w:numPr>
        <w:spacing w:before="120"/>
        <w:ind w:left="900"/>
        <w:contextualSpacing w:val="0"/>
        <w:rPr>
          <w:b/>
        </w:rPr>
      </w:pPr>
      <w:r>
        <w:t>“</w:t>
      </w:r>
      <w:r w:rsidR="007E2EC3">
        <w:t>perceptual vastness” and “time expansion</w:t>
      </w:r>
      <w:r w:rsidR="00DD0A3A">
        <w:t xml:space="preserve"> effects</w:t>
      </w:r>
      <w:r w:rsidR="007E2EC3">
        <w:t>”</w:t>
      </w:r>
      <w:r w:rsidR="00C90530">
        <w:t xml:space="preserve"> </w:t>
      </w:r>
      <w:r w:rsidR="00913447">
        <w:t>of awe/wonder</w:t>
      </w:r>
    </w:p>
    <w:p w:rsidR="008B5B53" w:rsidRPr="00DA2E18" w:rsidRDefault="00DA2E18" w:rsidP="00883EF3">
      <w:pPr>
        <w:spacing w:before="120"/>
        <w:ind w:left="547" w:firstLine="0"/>
        <w:rPr>
          <w:b/>
        </w:rPr>
      </w:pPr>
      <w:r>
        <w:rPr>
          <w:b/>
        </w:rPr>
        <w:t>Readings</w:t>
      </w:r>
    </w:p>
    <w:p w:rsidR="00DA2E18" w:rsidRDefault="008B5B53" w:rsidP="00DA2E18">
      <w:pPr>
        <w:spacing w:before="0"/>
        <w:ind w:left="900" w:hanging="367"/>
      </w:pPr>
      <w:proofErr w:type="spellStart"/>
      <w:r>
        <w:t>Dacher</w:t>
      </w:r>
      <w:proofErr w:type="spellEnd"/>
      <w:r>
        <w:t xml:space="preserve"> </w:t>
      </w:r>
      <w:proofErr w:type="spellStart"/>
      <w:r>
        <w:t>Keltner</w:t>
      </w:r>
      <w:proofErr w:type="spellEnd"/>
      <w:r>
        <w:t xml:space="preserve"> and Jonathan </w:t>
      </w:r>
      <w:proofErr w:type="spellStart"/>
      <w:r>
        <w:t>Haidt</w:t>
      </w:r>
      <w:proofErr w:type="spellEnd"/>
      <w:r>
        <w:t xml:space="preserve">, “Approaching awe, a moral, spiritual, and aesthetic emotion,” </w:t>
      </w:r>
      <w:r>
        <w:rPr>
          <w:i/>
        </w:rPr>
        <w:t>Cognition and Emotion</w:t>
      </w:r>
      <w:r>
        <w:t>, 17, n. 2 (2003): 297-314.</w:t>
      </w:r>
    </w:p>
    <w:p w:rsidR="00D537C5" w:rsidRDefault="002D1E45" w:rsidP="000E7A7F">
      <w:pPr>
        <w:spacing w:before="120"/>
        <w:ind w:left="893" w:hanging="360"/>
      </w:pPr>
      <w:r>
        <w:t xml:space="preserve">Melanie Rudd, Kathleen D. </w:t>
      </w:r>
      <w:proofErr w:type="spellStart"/>
      <w:r>
        <w:t>Vohs</w:t>
      </w:r>
      <w:proofErr w:type="spellEnd"/>
      <w:r w:rsidRPr="00050925">
        <w:t>, an</w:t>
      </w:r>
      <w:r>
        <w:t xml:space="preserve">d Jennifer </w:t>
      </w:r>
      <w:proofErr w:type="spellStart"/>
      <w:r>
        <w:t>Aaker</w:t>
      </w:r>
      <w:proofErr w:type="spellEnd"/>
      <w:r>
        <w:t xml:space="preserve">, “Awe Expands People’s Perception of Time, Alters Decision Making, and Enhances Well-Being,” </w:t>
      </w:r>
      <w:r w:rsidRPr="00913447">
        <w:rPr>
          <w:i/>
        </w:rPr>
        <w:t>Psychological Science</w:t>
      </w:r>
      <w:r>
        <w:t xml:space="preserve"> 23 (10): 1130-1136.</w:t>
      </w:r>
    </w:p>
    <w:p w:rsidR="00B74CB3" w:rsidRPr="00B74CB3" w:rsidRDefault="009B0C62" w:rsidP="000E7A7F">
      <w:pPr>
        <w:pStyle w:val="ListParagraph"/>
        <w:numPr>
          <w:ilvl w:val="2"/>
          <w:numId w:val="2"/>
        </w:numPr>
        <w:ind w:left="900"/>
        <w:contextualSpacing w:val="0"/>
        <w:rPr>
          <w:b/>
        </w:rPr>
      </w:pPr>
      <w:r>
        <w:t xml:space="preserve">The </w:t>
      </w:r>
      <w:r w:rsidR="00C90530">
        <w:t xml:space="preserve">effects of music on </w:t>
      </w:r>
      <w:r w:rsidR="00FE5CF6">
        <w:t>brain</w:t>
      </w:r>
      <w:r w:rsidR="00E45724">
        <w:t xml:space="preserve"> activity,</w:t>
      </w:r>
      <w:r w:rsidR="00027168">
        <w:t xml:space="preserve"> </w:t>
      </w:r>
      <w:r w:rsidR="000B0C60">
        <w:t xml:space="preserve">emotions, </w:t>
      </w:r>
      <w:r w:rsidR="00027168">
        <w:t>and well-being</w:t>
      </w:r>
    </w:p>
    <w:p w:rsidR="00B74CB3" w:rsidRPr="000E7A7F" w:rsidRDefault="000E7A7F" w:rsidP="00883EF3">
      <w:pPr>
        <w:spacing w:before="120"/>
        <w:ind w:left="547" w:firstLine="0"/>
        <w:rPr>
          <w:b/>
        </w:rPr>
      </w:pPr>
      <w:r>
        <w:rPr>
          <w:b/>
        </w:rPr>
        <w:t>Readings</w:t>
      </w:r>
    </w:p>
    <w:p w:rsidR="00B74CB3" w:rsidRDefault="00674C47" w:rsidP="007C6F84">
      <w:pPr>
        <w:spacing w:before="0"/>
        <w:ind w:left="900" w:hanging="360"/>
      </w:pPr>
      <w:proofErr w:type="gramStart"/>
      <w:r>
        <w:t xml:space="preserve">William Ford </w:t>
      </w:r>
      <w:proofErr w:type="spellStart"/>
      <w:r>
        <w:t>Thompston</w:t>
      </w:r>
      <w:proofErr w:type="spellEnd"/>
      <w:r>
        <w:t xml:space="preserve"> and Gottfried </w:t>
      </w:r>
      <w:proofErr w:type="spellStart"/>
      <w:r>
        <w:t>Schlaug</w:t>
      </w:r>
      <w:proofErr w:type="spellEnd"/>
      <w:r>
        <w:t xml:space="preserve">, “The Healing Power of Music,” </w:t>
      </w:r>
      <w:r w:rsidRPr="00B74CB3">
        <w:rPr>
          <w:i/>
        </w:rPr>
        <w:t>Scientific American</w:t>
      </w:r>
      <w:r>
        <w:t>, Mar/Apr 2015: 33-41</w:t>
      </w:r>
      <w:r w:rsidR="009B0C62">
        <w:t>.</w:t>
      </w:r>
      <w:proofErr w:type="gramEnd"/>
    </w:p>
    <w:p w:rsidR="00A25483" w:rsidRDefault="00674C47" w:rsidP="007C6F84">
      <w:pPr>
        <w:spacing w:before="120"/>
        <w:ind w:left="900" w:hanging="360"/>
      </w:pPr>
      <w:r>
        <w:t xml:space="preserve">Ruth Stanley, “Origins and Applications of Music in Chronic Illness: role of the Voice, Ancient Chant Scales, and Autonomic Nervous System,” in </w:t>
      </w:r>
      <w:r w:rsidRPr="00B74CB3">
        <w:rPr>
          <w:i/>
        </w:rPr>
        <w:t>Chronic Illness, Spirituality, and Healing:  Diverse Disciplinary, Religious, and Cultural Perspectives</w:t>
      </w:r>
      <w:r>
        <w:t xml:space="preserve">, eds. Michael J. </w:t>
      </w:r>
      <w:proofErr w:type="spellStart"/>
      <w:r>
        <w:t>Stoltzfus</w:t>
      </w:r>
      <w:proofErr w:type="spellEnd"/>
      <w:r>
        <w:t xml:space="preserve">, Rebecca Green, and Darla </w:t>
      </w:r>
      <w:proofErr w:type="spellStart"/>
      <w:r>
        <w:t>Schumm</w:t>
      </w:r>
      <w:proofErr w:type="spellEnd"/>
      <w:r>
        <w:t xml:space="preserve"> (New York:  Palgrave Macmillan, 2013): 114-140.</w:t>
      </w:r>
    </w:p>
    <w:p w:rsidR="00E43460" w:rsidRPr="00B74CB3" w:rsidRDefault="00E43460" w:rsidP="007C6F84">
      <w:pPr>
        <w:spacing w:before="120"/>
        <w:ind w:left="900" w:hanging="360"/>
        <w:rPr>
          <w:b/>
        </w:rPr>
      </w:pPr>
      <w:proofErr w:type="gramStart"/>
      <w:r>
        <w:t>[Optional reading</w:t>
      </w:r>
      <w:r w:rsidR="002B356C">
        <w:t>.</w:t>
      </w:r>
      <w:proofErr w:type="gramEnd"/>
      <w:r w:rsidR="002B356C">
        <w:t xml:space="preserve"> N.B. Don’t </w:t>
      </w:r>
      <w:proofErr w:type="gramStart"/>
      <w:r w:rsidR="002B356C">
        <w:t>worry</w:t>
      </w:r>
      <w:proofErr w:type="gramEnd"/>
      <w:r w:rsidR="002B356C">
        <w:t xml:space="preserve"> about the science or math; just grasp the basic conclusion</w:t>
      </w:r>
      <w:r>
        <w:t xml:space="preserve">:] </w:t>
      </w:r>
      <w:r w:rsidR="008E709D">
        <w:t xml:space="preserve">Johanna </w:t>
      </w:r>
      <w:proofErr w:type="spellStart"/>
      <w:r w:rsidR="008E709D">
        <w:t>Sänger</w:t>
      </w:r>
      <w:proofErr w:type="spellEnd"/>
      <w:r w:rsidR="008E709D" w:rsidRPr="001401D2">
        <w:t>, Viktor</w:t>
      </w:r>
      <w:r w:rsidR="008E709D">
        <w:t xml:space="preserve"> </w:t>
      </w:r>
      <w:r w:rsidR="008E709D" w:rsidRPr="001401D2">
        <w:t xml:space="preserve">Müller and </w:t>
      </w:r>
      <w:proofErr w:type="spellStart"/>
      <w:r w:rsidR="008E709D" w:rsidRPr="001401D2">
        <w:t>Ulman</w:t>
      </w:r>
      <w:proofErr w:type="spellEnd"/>
      <w:r w:rsidR="008E709D">
        <w:t xml:space="preserve"> </w:t>
      </w:r>
      <w:proofErr w:type="spellStart"/>
      <w:r w:rsidR="008E709D" w:rsidRPr="001401D2">
        <w:t>Lindenberger</w:t>
      </w:r>
      <w:proofErr w:type="spellEnd"/>
      <w:r w:rsidR="008E709D">
        <w:t>, “</w:t>
      </w:r>
      <w:r w:rsidR="008E709D" w:rsidRPr="001401D2">
        <w:t>Intra-</w:t>
      </w:r>
      <w:r w:rsidR="008E709D">
        <w:t xml:space="preserve"> </w:t>
      </w:r>
      <w:r w:rsidR="008E709D" w:rsidRPr="001401D2">
        <w:t>and</w:t>
      </w:r>
      <w:r w:rsidR="008E709D">
        <w:t xml:space="preserve"> </w:t>
      </w:r>
      <w:r w:rsidR="008E709D" w:rsidRPr="001401D2">
        <w:t>interbrain</w:t>
      </w:r>
      <w:r w:rsidR="008E709D">
        <w:t xml:space="preserve"> </w:t>
      </w:r>
      <w:r w:rsidR="008E709D" w:rsidRPr="001401D2">
        <w:t>synchronization</w:t>
      </w:r>
      <w:r w:rsidR="008E709D">
        <w:t xml:space="preserve"> </w:t>
      </w:r>
      <w:r w:rsidR="008E709D" w:rsidRPr="001401D2">
        <w:t>and</w:t>
      </w:r>
      <w:r w:rsidR="008E709D">
        <w:t xml:space="preserve"> </w:t>
      </w:r>
      <w:r w:rsidR="008E709D" w:rsidRPr="001401D2">
        <w:t>network</w:t>
      </w:r>
      <w:r w:rsidR="008E709D">
        <w:t xml:space="preserve"> </w:t>
      </w:r>
      <w:r w:rsidR="008E709D" w:rsidRPr="001401D2">
        <w:t>properties</w:t>
      </w:r>
      <w:r w:rsidR="008E709D">
        <w:t xml:space="preserve"> </w:t>
      </w:r>
      <w:r w:rsidR="008E709D" w:rsidRPr="001401D2">
        <w:t>when</w:t>
      </w:r>
      <w:r w:rsidR="008E709D">
        <w:t xml:space="preserve"> </w:t>
      </w:r>
      <w:r w:rsidR="008E709D" w:rsidRPr="001401D2">
        <w:t>playing</w:t>
      </w:r>
      <w:r w:rsidR="008E709D">
        <w:t xml:space="preserve"> </w:t>
      </w:r>
      <w:r w:rsidR="008E709D" w:rsidRPr="001401D2">
        <w:t>guitar</w:t>
      </w:r>
      <w:r w:rsidR="008E709D">
        <w:t xml:space="preserve"> </w:t>
      </w:r>
      <w:r w:rsidR="008E709D" w:rsidRPr="001401D2">
        <w:t>in</w:t>
      </w:r>
      <w:r w:rsidR="008E709D">
        <w:t xml:space="preserve"> </w:t>
      </w:r>
      <w:r w:rsidR="008E709D" w:rsidRPr="001401D2">
        <w:t>duets</w:t>
      </w:r>
      <w:r w:rsidR="008E709D">
        <w:t xml:space="preserve">,” </w:t>
      </w:r>
      <w:r w:rsidR="008E709D" w:rsidRPr="005A36DC">
        <w:rPr>
          <w:i/>
        </w:rPr>
        <w:lastRenderedPageBreak/>
        <w:t>Frontiers in Human Neuroscience</w:t>
      </w:r>
      <w:r w:rsidR="008E709D">
        <w:t xml:space="preserve">, 6 (Nov 2012): Article 312. </w:t>
      </w:r>
      <w:hyperlink r:id="rId9" w:history="1">
        <w:r w:rsidR="008E709D" w:rsidRPr="008B52A7">
          <w:rPr>
            <w:rStyle w:val="Hyperlink"/>
          </w:rPr>
          <w:t>http://journal.frontiersin.org/article/10.3389/fnhum.2012.00312/abstract</w:t>
        </w:r>
      </w:hyperlink>
      <w:r w:rsidR="008E709D">
        <w:t>, accessed May 18, 2015.</w:t>
      </w:r>
    </w:p>
    <w:p w:rsidR="004124AC" w:rsidRPr="004124AC" w:rsidRDefault="004764DB" w:rsidP="00BD05D1">
      <w:pPr>
        <w:pStyle w:val="ListParagraph"/>
        <w:numPr>
          <w:ilvl w:val="0"/>
          <w:numId w:val="2"/>
        </w:numPr>
        <w:ind w:left="360"/>
        <w:contextualSpacing w:val="0"/>
        <w:rPr>
          <w:b/>
        </w:rPr>
      </w:pPr>
      <w:r w:rsidRPr="004764DB">
        <w:rPr>
          <w:i/>
        </w:rPr>
        <w:t xml:space="preserve">Integration </w:t>
      </w:r>
      <w:r w:rsidR="00A2212C">
        <w:rPr>
          <w:i/>
        </w:rPr>
        <w:t>Segment</w:t>
      </w:r>
      <w:r>
        <w:t xml:space="preserve">. </w:t>
      </w:r>
      <w:r w:rsidR="001914C0">
        <w:t xml:space="preserve"> </w:t>
      </w:r>
    </w:p>
    <w:p w:rsidR="004124AC" w:rsidRPr="004124AC" w:rsidRDefault="004124AC" w:rsidP="004124AC">
      <w:pPr>
        <w:ind w:left="360" w:firstLine="0"/>
      </w:pPr>
      <w:r>
        <w:t>Weeks 13 and 14</w:t>
      </w:r>
    </w:p>
    <w:p w:rsidR="00674CEC" w:rsidRPr="004124AC" w:rsidRDefault="0006610B" w:rsidP="004124AC">
      <w:pPr>
        <w:spacing w:before="0"/>
        <w:ind w:left="360" w:firstLine="0"/>
        <w:rPr>
          <w:b/>
        </w:rPr>
      </w:pPr>
      <w:proofErr w:type="spellStart"/>
      <w:r w:rsidRPr="004124AC">
        <w:rPr>
          <w:i/>
        </w:rPr>
        <w:t>Sacrosanctum</w:t>
      </w:r>
      <w:proofErr w:type="spellEnd"/>
      <w:r w:rsidRPr="004124AC">
        <w:rPr>
          <w:i/>
        </w:rPr>
        <w:t xml:space="preserve"> </w:t>
      </w:r>
      <w:proofErr w:type="spellStart"/>
      <w:r w:rsidRPr="004124AC">
        <w:rPr>
          <w:i/>
        </w:rPr>
        <w:t>concilium</w:t>
      </w:r>
      <w:proofErr w:type="spellEnd"/>
      <w:r>
        <w:t xml:space="preserve"> (n. 11, 14) clearly notes that it is bishops and pastors who are resp</w:t>
      </w:r>
      <w:r w:rsidR="00531271">
        <w:t>onsible to ensure that the lay person</w:t>
      </w:r>
      <w:r>
        <w:t xml:space="preserve"> engenders a full and active participation in the liturgy. </w:t>
      </w:r>
      <w:r w:rsidR="00A2212C">
        <w:t>It also describes</w:t>
      </w:r>
      <w:r>
        <w:t xml:space="preserve"> the role that music</w:t>
      </w:r>
      <w:r w:rsidR="007F7473">
        <w:t>ians,</w:t>
      </w:r>
      <w:r>
        <w:t xml:space="preserve"> artists</w:t>
      </w:r>
      <w:r w:rsidR="007F7473">
        <w:t>,</w:t>
      </w:r>
      <w:r>
        <w:t xml:space="preserve"> and the clergy have to ensure that all the fine arts assume their true rank and role in Catholic worship (</w:t>
      </w:r>
      <w:r w:rsidR="00F03D45">
        <w:t>Chapt</w:t>
      </w:r>
      <w:r w:rsidR="00A2212C">
        <w:t xml:space="preserve">er VI, </w:t>
      </w:r>
      <w:proofErr w:type="spellStart"/>
      <w:r>
        <w:t>nn</w:t>
      </w:r>
      <w:proofErr w:type="spellEnd"/>
      <w:r>
        <w:t xml:space="preserve">. 127, 129). </w:t>
      </w:r>
      <w:r w:rsidR="001914C0">
        <w:t xml:space="preserve">The goal of this section is </w:t>
      </w:r>
      <w:r w:rsidR="00934100">
        <w:t>for</w:t>
      </w:r>
      <w:r w:rsidR="001914C0">
        <w:t xml:space="preserve"> students </w:t>
      </w:r>
      <w:r w:rsidR="00934100">
        <w:t>to use</w:t>
      </w:r>
      <w:r w:rsidR="001914C0">
        <w:t xml:space="preserve"> the</w:t>
      </w:r>
      <w:r w:rsidR="00E81AFD">
        <w:t xml:space="preserve"> information </w:t>
      </w:r>
      <w:r w:rsidR="001914C0">
        <w:t>gained in the previous sections to develop</w:t>
      </w:r>
      <w:r w:rsidR="00E81AFD">
        <w:t xml:space="preserve"> new insights </w:t>
      </w:r>
      <w:r w:rsidR="007F7473">
        <w:t>for</w:t>
      </w:r>
      <w:r w:rsidR="00E81AFD">
        <w:t xml:space="preserve"> educational approaches </w:t>
      </w:r>
      <w:r w:rsidR="00934100">
        <w:t>which</w:t>
      </w:r>
      <w:r w:rsidR="00547ABF">
        <w:t xml:space="preserve"> help the laity </w:t>
      </w:r>
      <w:r w:rsidR="00714E23">
        <w:t xml:space="preserve">understand and engender </w:t>
      </w:r>
      <w:r w:rsidR="00547ABF">
        <w:t>a legitimate liturgical piety</w:t>
      </w:r>
      <w:r w:rsidR="007F7473">
        <w:t>,</w:t>
      </w:r>
      <w:r w:rsidR="00547ABF">
        <w:t xml:space="preserve"> </w:t>
      </w:r>
      <w:r w:rsidR="00714E23">
        <w:t xml:space="preserve">and </w:t>
      </w:r>
      <w:r w:rsidR="007F7473">
        <w:t xml:space="preserve">help </w:t>
      </w:r>
      <w:r w:rsidR="00714E23">
        <w:t>artists develop a proper understanding of their role in promoting liturgical piety in the worship space</w:t>
      </w:r>
      <w:r w:rsidR="00547ABF">
        <w:t xml:space="preserve">. </w:t>
      </w:r>
      <w:r>
        <w:t xml:space="preserve">Students will </w:t>
      </w:r>
      <w:r w:rsidR="0013668F">
        <w:t>conceive of</w:t>
      </w:r>
      <w:r>
        <w:t xml:space="preserve"> a project of their own choosing</w:t>
      </w:r>
      <w:r w:rsidR="0013668F">
        <w:t xml:space="preserve"> and develop a </w:t>
      </w:r>
      <w:r w:rsidR="0013668F" w:rsidRPr="004124AC">
        <w:rPr>
          <w:i/>
        </w:rPr>
        <w:t>draft outline</w:t>
      </w:r>
      <w:r w:rsidR="00900418">
        <w:rPr>
          <w:rStyle w:val="FootnoteReference"/>
          <w:i/>
        </w:rPr>
        <w:footnoteReference w:id="5"/>
      </w:r>
      <w:r w:rsidR="0013668F">
        <w:t xml:space="preserve"> of that project. </w:t>
      </w:r>
    </w:p>
    <w:p w:rsidR="0006610B" w:rsidRPr="00674CEC" w:rsidRDefault="00674CEC" w:rsidP="00BD05D1">
      <w:pPr>
        <w:ind w:left="360" w:firstLine="0"/>
        <w:rPr>
          <w:b/>
        </w:rPr>
      </w:pPr>
      <w:r>
        <w:t xml:space="preserve">More important than the details of the specific lectures or presentations is the outline and the related bibliographical material which shows your ability to engage primary and secondary sources. </w:t>
      </w:r>
      <w:r w:rsidR="0077168B">
        <w:t>Outlines</w:t>
      </w:r>
      <w:r>
        <w:t xml:space="preserve"> need not include detailed scientific experiments. However, you might consider ways in which to engage scientists in the conversation, e.g. inviting a scientist from a nearby college or university to explain the relevant topics. </w:t>
      </w:r>
      <w:r w:rsidR="0013668F">
        <w:t>Examples of appropriate topics are</w:t>
      </w:r>
      <w:r w:rsidR="0006610B">
        <w:t>:</w:t>
      </w:r>
    </w:p>
    <w:p w:rsidR="0006610B" w:rsidRPr="000664FE" w:rsidRDefault="000664FE" w:rsidP="0006610B">
      <w:pPr>
        <w:pStyle w:val="ListParagraph"/>
        <w:numPr>
          <w:ilvl w:val="0"/>
          <w:numId w:val="4"/>
        </w:numPr>
        <w:spacing w:before="120"/>
        <w:contextualSpacing w:val="0"/>
        <w:rPr>
          <w:b/>
        </w:rPr>
      </w:pPr>
      <w:r>
        <w:t xml:space="preserve">Design concepts for a program that introduces architects to the </w:t>
      </w:r>
      <w:r w:rsidR="0006610B">
        <w:t>general parameters of s</w:t>
      </w:r>
      <w:r>
        <w:t xml:space="preserve">acred space as it relates to </w:t>
      </w:r>
      <w:proofErr w:type="spellStart"/>
      <w:r>
        <w:t>Keltner’s</w:t>
      </w:r>
      <w:proofErr w:type="spellEnd"/>
      <w:r>
        <w:t xml:space="preserve"> theory of perceived vastness and accommodation in awe.</w:t>
      </w:r>
    </w:p>
    <w:p w:rsidR="000664FE" w:rsidRPr="0006610B" w:rsidRDefault="000664FE" w:rsidP="0006610B">
      <w:pPr>
        <w:pStyle w:val="ListParagraph"/>
        <w:numPr>
          <w:ilvl w:val="0"/>
          <w:numId w:val="4"/>
        </w:numPr>
        <w:spacing w:before="120"/>
        <w:contextualSpacing w:val="0"/>
        <w:rPr>
          <w:b/>
        </w:rPr>
      </w:pPr>
      <w:r>
        <w:t xml:space="preserve">Design concept for a catechetical program that introduces </w:t>
      </w:r>
      <w:r w:rsidR="0049345D">
        <w:t>parishioners</w:t>
      </w:r>
      <w:r>
        <w:t xml:space="preserve"> to </w:t>
      </w:r>
      <w:r w:rsidR="0049345D">
        <w:t xml:space="preserve">concept of </w:t>
      </w:r>
      <w:r w:rsidR="00082D5D">
        <w:t>poetic knowledge as a</w:t>
      </w:r>
      <w:r>
        <w:t xml:space="preserve"> power </w:t>
      </w:r>
      <w:r w:rsidR="0049345D">
        <w:t>for understanding</w:t>
      </w:r>
      <w:r>
        <w:t xml:space="preserve"> mystery and beauty.</w:t>
      </w:r>
      <w:r w:rsidR="0049345D">
        <w:t xml:space="preserve"> You will need to consider how to address the cultural bias </w:t>
      </w:r>
      <w:r w:rsidR="0049345D">
        <w:rPr>
          <w:i/>
        </w:rPr>
        <w:t>against</w:t>
      </w:r>
      <w:r w:rsidR="0049345D">
        <w:t xml:space="preserve"> this intellectual power as</w:t>
      </w:r>
      <w:r w:rsidR="000B614A">
        <w:t xml:space="preserve"> capable of providing</w:t>
      </w:r>
      <w:r w:rsidR="0049345D">
        <w:t xml:space="preserve"> “real knowledge.”</w:t>
      </w:r>
    </w:p>
    <w:p w:rsidR="005001D8" w:rsidRPr="000664FE" w:rsidRDefault="000664FE" w:rsidP="0006610B">
      <w:pPr>
        <w:pStyle w:val="ListParagraph"/>
        <w:numPr>
          <w:ilvl w:val="0"/>
          <w:numId w:val="4"/>
        </w:numPr>
        <w:spacing w:before="120"/>
        <w:contextualSpacing w:val="0"/>
        <w:rPr>
          <w:b/>
        </w:rPr>
      </w:pPr>
      <w:r>
        <w:t>Design of a catechetical program that introduces people into the relationship of “domestic church” with the virtue of liturgical piety, i.e. that there is a daily and ongoing need to develop the skill for perceiving beauty in everyday life so that this skill can be exercised in the liturgy</w:t>
      </w:r>
    </w:p>
    <w:p w:rsidR="000664FE" w:rsidRPr="00A91FB5" w:rsidRDefault="00410445" w:rsidP="0006610B">
      <w:pPr>
        <w:pStyle w:val="ListParagraph"/>
        <w:numPr>
          <w:ilvl w:val="0"/>
          <w:numId w:val="4"/>
        </w:numPr>
        <w:spacing w:before="120"/>
        <w:contextualSpacing w:val="0"/>
        <w:rPr>
          <w:b/>
        </w:rPr>
      </w:pPr>
      <w:r>
        <w:t xml:space="preserve">Design a catechetical program for church musicians based on Stanley’s description of the relationship between musical tones and </w:t>
      </w:r>
      <w:proofErr w:type="gramStart"/>
      <w:r>
        <w:t>human emotions which helps</w:t>
      </w:r>
      <w:proofErr w:type="gramEnd"/>
      <w:r>
        <w:t xml:space="preserve"> them understand how music communicates moods and emotions; and how this in turn relates to the choice of style in different cultural contexts.</w:t>
      </w:r>
    </w:p>
    <w:p w:rsidR="00A91FB5" w:rsidRPr="00A91FB5" w:rsidRDefault="00A91FB5" w:rsidP="00BD05D1">
      <w:pPr>
        <w:spacing w:before="120"/>
        <w:ind w:left="360" w:hanging="14"/>
      </w:pPr>
      <w:r w:rsidRPr="00A91FB5">
        <w:t>Students</w:t>
      </w:r>
      <w:r>
        <w:t xml:space="preserve"> will meet with the instructor once to discuss the proposed project; then a second time to review the project before it is presented to the class. Presentations will be no longer than 20’ per student, which includes 5’ for Q/A.</w:t>
      </w:r>
    </w:p>
    <w:p w:rsidR="00404EAB" w:rsidRDefault="0006610B" w:rsidP="00DC75B0">
      <w:pPr>
        <w:ind w:left="21" w:hanging="14"/>
        <w:rPr>
          <w:b/>
        </w:rPr>
      </w:pPr>
      <w:r>
        <w:rPr>
          <w:b/>
        </w:rPr>
        <w:lastRenderedPageBreak/>
        <w:t>Faculty Development and Co-curricular Events.</w:t>
      </w:r>
    </w:p>
    <w:p w:rsidR="00CE6368" w:rsidRDefault="00CB071F" w:rsidP="00C77CBE">
      <w:pPr>
        <w:spacing w:before="0"/>
        <w:ind w:left="21" w:hanging="14"/>
      </w:pPr>
      <w:proofErr w:type="gramStart"/>
      <w:r>
        <w:rPr>
          <w:i/>
        </w:rPr>
        <w:t>Background and r</w:t>
      </w:r>
      <w:r w:rsidR="00B73835" w:rsidRPr="00B73835">
        <w:rPr>
          <w:i/>
        </w:rPr>
        <w:t>ationale</w:t>
      </w:r>
      <w:r w:rsidR="002B1D47">
        <w:rPr>
          <w:i/>
        </w:rPr>
        <w:t xml:space="preserve"> for faculty development project</w:t>
      </w:r>
      <w:r w:rsidR="00B73835">
        <w:t>.</w:t>
      </w:r>
      <w:proofErr w:type="gramEnd"/>
      <w:r w:rsidR="00B73835">
        <w:t xml:space="preserve">  The Dominican School of Philosophy &amp; Theology (DSP</w:t>
      </w:r>
      <w:r w:rsidR="000D4120">
        <w:t>T</w:t>
      </w:r>
      <w:r w:rsidR="00B73835">
        <w:t xml:space="preserve">) is grounded in the centuries-old approach of the Dominican Order which integrates philosophy with theological inquiry. This relationship provides a further natural alignment with the natural sciences. </w:t>
      </w:r>
      <w:r w:rsidR="00C56010">
        <w:t xml:space="preserve">Furthermore, as a member of the Graduate Theological Union, DSPT </w:t>
      </w:r>
      <w:proofErr w:type="gramStart"/>
      <w:r w:rsidR="00C56010">
        <w:t>faculty interact</w:t>
      </w:r>
      <w:proofErr w:type="gramEnd"/>
      <w:r w:rsidR="00C56010">
        <w:t xml:space="preserve"> in a regular and ongoing manner with members of other GTU schools and centers, including the Center for Theology and Natural Science. We also have opportunities to interact with faculty from U. C. Berkeley. One of our </w:t>
      </w:r>
      <w:proofErr w:type="gramStart"/>
      <w:r w:rsidR="00C56010">
        <w:t>faculty</w:t>
      </w:r>
      <w:proofErr w:type="gramEnd"/>
      <w:r w:rsidR="00C56010">
        <w:t>, Dr. Margarita Vega, is a regular member of study groups in the Philosophy Department and has ongoing affiliations with Dr. John Searle, an eminent scholar in the so-called mind-brain discussion.</w:t>
      </w:r>
      <w:r w:rsidR="00623B81">
        <w:t xml:space="preserve"> </w:t>
      </w:r>
      <w:r w:rsidR="00CE6368">
        <w:t>It is thus not uncommon for</w:t>
      </w:r>
      <w:r w:rsidR="00B73835">
        <w:t xml:space="preserve"> the faculty of the Philosophy Department at DSPT </w:t>
      </w:r>
      <w:r w:rsidR="00CE6368">
        <w:t>to</w:t>
      </w:r>
      <w:r w:rsidR="00B73835">
        <w:t xml:space="preserve"> incorporate contemporary science into their courses. </w:t>
      </w:r>
      <w:r w:rsidR="00CE6368">
        <w:t>Furthermore, w</w:t>
      </w:r>
      <w:r w:rsidR="002B1D47">
        <w:t xml:space="preserve">e have recently proposed for ourselves a three-year study project on the </w:t>
      </w:r>
      <w:r w:rsidR="007F6639">
        <w:t>topic of “Person and Consciousness</w:t>
      </w:r>
      <w:r w:rsidR="002B1D47">
        <w:t>,</w:t>
      </w:r>
      <w:r w:rsidR="007F6639">
        <w:t>”</w:t>
      </w:r>
      <w:r w:rsidR="002B1D47">
        <w:t xml:space="preserve"> with each year focusing on a different aspect. </w:t>
      </w:r>
      <w:r w:rsidR="00D778D9">
        <w:t>Year 1</w:t>
      </w:r>
      <w:r>
        <w:t xml:space="preserve">:  </w:t>
      </w:r>
      <w:r w:rsidR="00D778D9">
        <w:t>“Thomas Aquinas: the history and metaphysics of the concept of the person.” Year 2:  “Person in neuroscience:  consciousness and free will.” Year 3:  “</w:t>
      </w:r>
      <w:proofErr w:type="spellStart"/>
      <w:r w:rsidR="00D778D9">
        <w:t>Personalism</w:t>
      </w:r>
      <w:proofErr w:type="spellEnd"/>
      <w:r w:rsidR="00D778D9">
        <w:t xml:space="preserve"> and Phenomenology.” </w:t>
      </w:r>
    </w:p>
    <w:p w:rsidR="00D778D9" w:rsidRDefault="006C6588" w:rsidP="00CE6368">
      <w:pPr>
        <w:ind w:left="21" w:hanging="14"/>
      </w:pPr>
      <w:r>
        <w:t xml:space="preserve">Faculty development at DSPT, then, does not require a “basic introduction” as it might at other institutions. Rather, we </w:t>
      </w:r>
      <w:r w:rsidR="005E5618">
        <w:t xml:space="preserve">are proposing </w:t>
      </w:r>
      <w:r w:rsidR="00CE6368">
        <w:t xml:space="preserve">here </w:t>
      </w:r>
      <w:r w:rsidR="005E5618">
        <w:t xml:space="preserve">a public </w:t>
      </w:r>
      <w:r w:rsidR="00CE6368">
        <w:t xml:space="preserve">co-curricular </w:t>
      </w:r>
      <w:r w:rsidR="005E5618">
        <w:t>event</w:t>
      </w:r>
      <w:r>
        <w:t xml:space="preserve"> </w:t>
      </w:r>
      <w:r w:rsidR="005E5618">
        <w:t xml:space="preserve">– for faculty and students of both GTU and UC Berkeley – </w:t>
      </w:r>
      <w:r>
        <w:t xml:space="preserve">that will align the science topics from Year 2 of this departmental proposal with those from the course being proposed here. </w:t>
      </w:r>
      <w:r w:rsidR="00CE6368">
        <w:t>After this event, DSPT faculty will meet separately to further explore the presentations.</w:t>
      </w:r>
    </w:p>
    <w:p w:rsidR="00135901" w:rsidRDefault="005E5618" w:rsidP="005E5618">
      <w:pPr>
        <w:ind w:left="21" w:hanging="14"/>
      </w:pPr>
      <w:r>
        <w:t xml:space="preserve">Given the timing of this proposal, it was not possible for the Philosophy Department to meet for a detailed discussion. However, through some “online conversation” we are currently thinking about a session with invited speaker(s) </w:t>
      </w:r>
      <w:r w:rsidRPr="005E5618">
        <w:t>on</w:t>
      </w:r>
      <w:r>
        <w:t xml:space="preserve"> the topic of</w:t>
      </w:r>
      <w:r w:rsidRPr="005E5618">
        <w:t xml:space="preserve"> embodi</w:t>
      </w:r>
      <w:r>
        <w:t>ed</w:t>
      </w:r>
      <w:r w:rsidR="00CE6368">
        <w:t xml:space="preserve"> cognition and consciousness, because</w:t>
      </w:r>
      <w:r>
        <w:t xml:space="preserve"> it would offer </w:t>
      </w:r>
      <w:r w:rsidRPr="005E5618">
        <w:t>a frame</w:t>
      </w:r>
      <w:r w:rsidR="00CE6368">
        <w:t>work</w:t>
      </w:r>
      <w:r w:rsidRPr="005E5618">
        <w:t xml:space="preserve"> for study</w:t>
      </w:r>
      <w:r w:rsidR="00CE6368">
        <w:t xml:space="preserve">ing </w:t>
      </w:r>
      <w:r w:rsidRPr="005E5618">
        <w:t>the human p</w:t>
      </w:r>
      <w:r w:rsidR="00C32A79">
        <w:t>erson as embodied</w:t>
      </w:r>
      <w:r w:rsidR="00CE6368">
        <w:t xml:space="preserve"> (the Year 2 </w:t>
      </w:r>
      <w:r w:rsidR="00CE6368" w:rsidRPr="005E5618">
        <w:t xml:space="preserve">topic </w:t>
      </w:r>
      <w:r w:rsidR="00CE6368">
        <w:t>in the philosophy initiative)</w:t>
      </w:r>
      <w:r w:rsidR="00C32A79">
        <w:t xml:space="preserve">, </w:t>
      </w:r>
      <w:r w:rsidR="00CE6368">
        <w:t>as well as</w:t>
      </w:r>
      <w:r w:rsidR="00C32A79">
        <w:t xml:space="preserve"> for </w:t>
      </w:r>
      <w:r w:rsidR="00CE6368">
        <w:t>examining</w:t>
      </w:r>
      <w:r w:rsidRPr="005E5618">
        <w:t xml:space="preserve"> evidence for the role of music, aesthetics, ritual, etc… in the context of liturgy</w:t>
      </w:r>
      <w:r w:rsidR="00C32A79">
        <w:t>.</w:t>
      </w:r>
      <w:r w:rsidR="00623B81">
        <w:t xml:space="preserve"> Dr. Vega</w:t>
      </w:r>
      <w:r w:rsidR="00C32A79">
        <w:t xml:space="preserve"> is familiar with this field and the </w:t>
      </w:r>
      <w:r w:rsidR="00CE6368">
        <w:t xml:space="preserve">recent </w:t>
      </w:r>
      <w:r w:rsidR="00C32A79">
        <w:t xml:space="preserve">research </w:t>
      </w:r>
      <w:r w:rsidR="00CE6368">
        <w:t>it</w:t>
      </w:r>
      <w:r w:rsidR="00C32A79">
        <w:t xml:space="preserve"> has produced</w:t>
      </w:r>
      <w:r w:rsidRPr="005E5618">
        <w:t>.</w:t>
      </w:r>
      <w:r w:rsidR="00C32A79">
        <w:t xml:space="preserve"> We are hoping to invite one of the newer members from our College of Fellows </w:t>
      </w:r>
      <w:r w:rsidR="00B20F53">
        <w:t xml:space="preserve">(see: </w:t>
      </w:r>
      <w:hyperlink r:id="rId10" w:history="1">
        <w:r w:rsidR="00B20F53" w:rsidRPr="00F53445">
          <w:rPr>
            <w:rStyle w:val="Hyperlink"/>
          </w:rPr>
          <w:t>http://www.dspt.edu/college-of-fellows</w:t>
        </w:r>
      </w:hyperlink>
      <w:r w:rsidR="009A3EED">
        <w:rPr>
          <w:rStyle w:val="Hyperlink"/>
        </w:rPr>
        <w:t>)</w:t>
      </w:r>
      <w:r w:rsidR="00B20F53">
        <w:t xml:space="preserve"> </w:t>
      </w:r>
      <w:r w:rsidR="00C32A79">
        <w:t xml:space="preserve">to such an event, Dr. </w:t>
      </w:r>
      <w:r w:rsidR="00A84C3F">
        <w:t>Martin Nowak, whose expertise in evolutionary biology would be well</w:t>
      </w:r>
      <w:r w:rsidR="00DB4076">
        <w:t>-</w:t>
      </w:r>
      <w:r w:rsidR="00A84C3F">
        <w:t xml:space="preserve">suited </w:t>
      </w:r>
      <w:r w:rsidR="004A20D8">
        <w:t>to guide a discussion</w:t>
      </w:r>
      <w:r w:rsidR="00A84C3F">
        <w:t>.</w:t>
      </w:r>
      <w:r w:rsidR="00B20F53">
        <w:t xml:space="preserve"> </w:t>
      </w:r>
    </w:p>
    <w:p w:rsidR="005E5618" w:rsidRDefault="00B20F53" w:rsidP="005E5618">
      <w:pPr>
        <w:ind w:left="21" w:hanging="14"/>
      </w:pPr>
      <w:r>
        <w:t>Given the public nature of the proposed event, a follow-up discussion for the entire faculty would be scheduled to allow for a more private engagement of the ideas. Such a discussion would also help theology faculty to see how these ideas might impact their own work in other areas, e.g. functional theology, art history, aesthetics, or Biblical studies courses.</w:t>
      </w:r>
    </w:p>
    <w:p w:rsidR="00B20F53" w:rsidRDefault="00135901" w:rsidP="00D778D9">
      <w:pPr>
        <w:ind w:left="21" w:hanging="14"/>
      </w:pPr>
      <w:r>
        <w:t>T</w:t>
      </w:r>
      <w:r w:rsidR="00B20F53">
        <w:t xml:space="preserve">he $2500 suggested by the development team </w:t>
      </w:r>
      <w:r>
        <w:t xml:space="preserve">for faculty development </w:t>
      </w:r>
      <w:r w:rsidR="00B20F53">
        <w:t xml:space="preserve">would be </w:t>
      </w:r>
      <w:r w:rsidR="0049347C">
        <w:t>used to pay travel costs and stipend</w:t>
      </w:r>
      <w:r w:rsidR="00B20F53">
        <w:t>s</w:t>
      </w:r>
      <w:r w:rsidR="0049347C">
        <w:t xml:space="preserve"> for </w:t>
      </w:r>
      <w:r w:rsidR="00B20F53">
        <w:t>the invited speakers and for receptions (both a general one after the event and a second one for the follow-up faculty discussion)</w:t>
      </w:r>
      <w:r w:rsidR="0049347C">
        <w:t>.</w:t>
      </w:r>
      <w:r w:rsidR="00F9400F">
        <w:t xml:space="preserve"> </w:t>
      </w:r>
    </w:p>
    <w:p w:rsidR="00F9400F" w:rsidRDefault="009E1A24" w:rsidP="00D778D9">
      <w:pPr>
        <w:ind w:left="21" w:hanging="14"/>
      </w:pPr>
      <w:proofErr w:type="gramStart"/>
      <w:r w:rsidRPr="005D350C">
        <w:rPr>
          <w:i/>
        </w:rPr>
        <w:t>Other co-curricular event(s).</w:t>
      </w:r>
      <w:proofErr w:type="gramEnd"/>
      <w:r w:rsidRPr="005D350C">
        <w:rPr>
          <w:i/>
        </w:rPr>
        <w:t xml:space="preserve">  </w:t>
      </w:r>
      <w:r w:rsidR="00D31904">
        <w:t xml:space="preserve">We would </w:t>
      </w:r>
      <w:r w:rsidR="007E62F5">
        <w:t xml:space="preserve">like to propose at least one additional </w:t>
      </w:r>
      <w:r w:rsidR="00D31904">
        <w:t xml:space="preserve">co-curricular event </w:t>
      </w:r>
      <w:r w:rsidR="007E62F5">
        <w:t xml:space="preserve">in order to engage a wider audience in themes that arise from this course. Presently, we are thinking to a workshop that explores the direct relationship between music and human emotions by comparing and contrasting </w:t>
      </w:r>
      <w:r w:rsidR="00D31904">
        <w:t>the Eastern (</w:t>
      </w:r>
      <w:r w:rsidR="00113592">
        <w:t xml:space="preserve">Byzantine) and Western </w:t>
      </w:r>
      <w:r w:rsidR="007E62F5">
        <w:t>(Latin) chant traditions</w:t>
      </w:r>
      <w:r w:rsidR="000926E1">
        <w:t xml:space="preserve">. </w:t>
      </w:r>
      <w:r w:rsidR="00BE7EFF">
        <w:t xml:space="preserve">We would also like to </w:t>
      </w:r>
      <w:r w:rsidR="00DB442F">
        <w:t>prese</w:t>
      </w:r>
      <w:r w:rsidR="00A8085C">
        <w:t>n</w:t>
      </w:r>
      <w:r w:rsidR="00DB442F">
        <w:t xml:space="preserve">t a workshop – either at the same time or at a different event – which </w:t>
      </w:r>
      <w:r w:rsidR="00DB442F">
        <w:lastRenderedPageBreak/>
        <w:t>explores</w:t>
      </w:r>
      <w:r w:rsidR="00BE7EFF">
        <w:t xml:space="preserve"> the </w:t>
      </w:r>
      <w:r w:rsidR="00DB442F">
        <w:t>role of music in conflict resolution.</w:t>
      </w:r>
      <w:r w:rsidR="007E62F5">
        <w:t xml:space="preserve"> </w:t>
      </w:r>
      <w:r w:rsidR="00DB442F">
        <w:t xml:space="preserve">For this purpose we have invited a local </w:t>
      </w:r>
      <w:proofErr w:type="spellStart"/>
      <w:r w:rsidR="00DB442F">
        <w:t>musican</w:t>
      </w:r>
      <w:proofErr w:type="spellEnd"/>
      <w:r w:rsidR="00DB442F">
        <w:t>,</w:t>
      </w:r>
      <w:r w:rsidR="000926E1">
        <w:t xml:space="preserve"> </w:t>
      </w:r>
      <w:r w:rsidR="00DB442F">
        <w:t xml:space="preserve">Jonathan </w:t>
      </w:r>
      <w:proofErr w:type="spellStart"/>
      <w:r w:rsidR="00DB442F">
        <w:t>Dimmock</w:t>
      </w:r>
      <w:proofErr w:type="spellEnd"/>
      <w:r w:rsidR="00DB442F">
        <w:t>, to collaborate</w:t>
      </w:r>
      <w:r w:rsidR="004B0E28">
        <w:t xml:space="preserve"> with us</w:t>
      </w:r>
      <w:r w:rsidR="00113592">
        <w:t xml:space="preserve">. In </w:t>
      </w:r>
      <w:r w:rsidR="000926E1">
        <w:t>addition to his music degrees, M</w:t>
      </w:r>
      <w:r w:rsidR="00113592">
        <w:t xml:space="preserve">r. </w:t>
      </w:r>
      <w:proofErr w:type="spellStart"/>
      <w:r w:rsidR="00113592">
        <w:t>Dimmock</w:t>
      </w:r>
      <w:proofErr w:type="spellEnd"/>
      <w:r w:rsidR="00113592">
        <w:t xml:space="preserve"> also has a Master of Divinity degree from Ya</w:t>
      </w:r>
      <w:r w:rsidR="00DB442F">
        <w:t>le, and has done work in this specific area of music as a tool for international conflict resolution</w:t>
      </w:r>
      <w:r w:rsidR="00C5451C">
        <w:t xml:space="preserve"> (see included CV)</w:t>
      </w:r>
      <w:r w:rsidR="00113592">
        <w:t>.</w:t>
      </w:r>
      <w:r w:rsidR="004B0E28">
        <w:t xml:space="preserve"> Mr. </w:t>
      </w:r>
      <w:proofErr w:type="spellStart"/>
      <w:r w:rsidR="004B0E28">
        <w:t>Dimmock</w:t>
      </w:r>
      <w:proofErr w:type="spellEnd"/>
      <w:r w:rsidR="004B0E28">
        <w:t xml:space="preserve"> has also agreed to participate in ongoing conversations throughout the semester with participants in the class.</w:t>
      </w:r>
    </w:p>
    <w:p w:rsidR="00FD02FE" w:rsidRPr="00F9400F" w:rsidRDefault="00FD02FE" w:rsidP="00D778D9">
      <w:pPr>
        <w:ind w:left="21" w:hanging="14"/>
      </w:pPr>
      <w:r>
        <w:t>We are also considering the possibility of a “laboratory component” with</w:t>
      </w:r>
      <w:r w:rsidRPr="00FD02FE">
        <w:t xml:space="preserve"> some simple experiments (</w:t>
      </w:r>
      <w:r>
        <w:t>using</w:t>
      </w:r>
      <w:r w:rsidR="005B1350">
        <w:t xml:space="preserve"> L</w:t>
      </w:r>
      <w:r w:rsidRPr="00FD02FE">
        <w:t>ikert scales and ratings of mood etc</w:t>
      </w:r>
      <w:r w:rsidR="00403AB1">
        <w:t>.</w:t>
      </w:r>
      <w:r w:rsidRPr="00FD02FE">
        <w:t xml:space="preserve">). </w:t>
      </w:r>
      <w:r w:rsidR="00840FA9">
        <w:t>The goal is</w:t>
      </w:r>
      <w:r>
        <w:t xml:space="preserve"> to provide </w:t>
      </w:r>
      <w:r w:rsidR="00840FA9">
        <w:t>simple hands-on activity</w:t>
      </w:r>
      <w:r w:rsidRPr="00FD02FE">
        <w:t xml:space="preserve"> </w:t>
      </w:r>
      <w:r>
        <w:t xml:space="preserve">that affords the opportunity to </w:t>
      </w:r>
      <w:r w:rsidR="00840FA9">
        <w:t>explore</w:t>
      </w:r>
      <w:r>
        <w:t xml:space="preserve"> </w:t>
      </w:r>
      <w:r w:rsidRPr="00FD02FE">
        <w:t xml:space="preserve">aesthetics </w:t>
      </w:r>
      <w:r>
        <w:t xml:space="preserve">as </w:t>
      </w:r>
      <w:r w:rsidR="00840FA9">
        <w:t>a scientifically-</w:t>
      </w:r>
      <w:r>
        <w:t>grounded</w:t>
      </w:r>
      <w:r w:rsidR="00840FA9">
        <w:t xml:space="preserve"> researc</w:t>
      </w:r>
      <w:r w:rsidR="00826274">
        <w:t>h discipline</w:t>
      </w:r>
      <w:r>
        <w:t xml:space="preserve"> rather than something “</w:t>
      </w:r>
      <w:r w:rsidRPr="00FD02FE">
        <w:t>arbitrary an</w:t>
      </w:r>
      <w:r>
        <w:t>d subjective."</w:t>
      </w:r>
      <w:r w:rsidRPr="00FD02FE">
        <w:t xml:space="preserve"> </w:t>
      </w:r>
      <w:r w:rsidR="00826274">
        <w:t>O</w:t>
      </w:r>
      <w:r>
        <w:t xml:space="preserve">ther ideas </w:t>
      </w:r>
      <w:r w:rsidR="00826274">
        <w:t>focus on experiments such as s</w:t>
      </w:r>
      <w:r>
        <w:t>ound measurements at a monastery (or priory such as our own),</w:t>
      </w:r>
      <w:r w:rsidRPr="00FD02FE">
        <w:t xml:space="preserve"> or other location</w:t>
      </w:r>
      <w:r w:rsidR="00826274">
        <w:t>(s)</w:t>
      </w:r>
      <w:r w:rsidRPr="00FD02FE">
        <w:t xml:space="preserve">, or other environmental measurements that </w:t>
      </w:r>
      <w:r>
        <w:t>yield numerical “values”</w:t>
      </w:r>
      <w:r w:rsidRPr="00FD02FE">
        <w:t xml:space="preserve"> for the aesthetics of different </w:t>
      </w:r>
      <w:r w:rsidR="00826274">
        <w:t>locations</w:t>
      </w:r>
      <w:r>
        <w:t xml:space="preserve">. </w:t>
      </w:r>
      <w:r w:rsidR="007077E2">
        <w:t>Mr. Chastain would work with colleagues to help formulate and execute such experiments.</w:t>
      </w:r>
    </w:p>
    <w:p w:rsidR="007E18E2" w:rsidRDefault="007E18E2" w:rsidP="00DC75B0">
      <w:pPr>
        <w:ind w:left="14" w:hanging="7"/>
        <w:rPr>
          <w:b/>
        </w:rPr>
      </w:pPr>
      <w:r>
        <w:rPr>
          <w:b/>
        </w:rPr>
        <w:br w:type="page"/>
      </w:r>
    </w:p>
    <w:p w:rsidR="008D0B6D" w:rsidRPr="00661D2B" w:rsidRDefault="00661D2B" w:rsidP="00661D2B">
      <w:pPr>
        <w:ind w:left="7" w:hanging="7"/>
        <w:jc w:val="center"/>
        <w:rPr>
          <w:b/>
        </w:rPr>
      </w:pPr>
      <w:r w:rsidRPr="00661D2B">
        <w:rPr>
          <w:b/>
        </w:rPr>
        <w:lastRenderedPageBreak/>
        <w:t>Working</w:t>
      </w:r>
      <w:r w:rsidR="00FD7355" w:rsidRPr="00661D2B">
        <w:rPr>
          <w:b/>
        </w:rPr>
        <w:t xml:space="preserve"> Bibliography</w:t>
      </w:r>
    </w:p>
    <w:p w:rsidR="001C49AD" w:rsidRDefault="00D74D7B" w:rsidP="00476E52">
      <w:pPr>
        <w:ind w:left="180" w:hanging="180"/>
      </w:pPr>
      <w:proofErr w:type="spellStart"/>
      <w:r>
        <w:t>Altenmuller</w:t>
      </w:r>
      <w:proofErr w:type="spellEnd"/>
      <w:r>
        <w:t xml:space="preserve">, </w:t>
      </w:r>
      <w:proofErr w:type="spellStart"/>
      <w:r w:rsidR="000F65E4">
        <w:t>Eckart</w:t>
      </w:r>
      <w:proofErr w:type="spellEnd"/>
      <w:r w:rsidR="000F65E4">
        <w:t xml:space="preserve"> </w:t>
      </w:r>
      <w:r w:rsidR="001C49AD">
        <w:t>and</w:t>
      </w:r>
      <w:r w:rsidR="001C49AD" w:rsidRPr="001C49AD">
        <w:t xml:space="preserve"> Gottfried </w:t>
      </w:r>
      <w:proofErr w:type="spellStart"/>
      <w:r w:rsidR="001C49AD" w:rsidRPr="001C49AD">
        <w:t>Schlaug</w:t>
      </w:r>
      <w:proofErr w:type="spellEnd"/>
      <w:r w:rsidR="001C49AD">
        <w:t>, “Apollo’s gift: new aspects of neurologic music therapy,”</w:t>
      </w:r>
      <w:r w:rsidR="00364869">
        <w:t xml:space="preserve"> in </w:t>
      </w:r>
      <w:r w:rsidR="00346245" w:rsidRPr="00626DDB">
        <w:rPr>
          <w:i/>
        </w:rPr>
        <w:t>Progress in Brain Research</w:t>
      </w:r>
      <w:r w:rsidR="00346245">
        <w:t xml:space="preserve">, </w:t>
      </w:r>
      <w:r w:rsidR="000F65E4">
        <w:t xml:space="preserve">eds. </w:t>
      </w:r>
      <w:proofErr w:type="spellStart"/>
      <w:r w:rsidR="000F65E4" w:rsidRPr="000F65E4">
        <w:t>Eckart</w:t>
      </w:r>
      <w:proofErr w:type="spellEnd"/>
      <w:r w:rsidR="000F65E4" w:rsidRPr="000F65E4">
        <w:t xml:space="preserve"> </w:t>
      </w:r>
      <w:proofErr w:type="spellStart"/>
      <w:r w:rsidR="000F65E4" w:rsidRPr="000F65E4">
        <w:t>Altenmüller</w:t>
      </w:r>
      <w:proofErr w:type="spellEnd"/>
      <w:r w:rsidR="000F65E4" w:rsidRPr="000F65E4">
        <w:t xml:space="preserve">, Stanley Finger and François </w:t>
      </w:r>
      <w:proofErr w:type="spellStart"/>
      <w:r w:rsidR="000F65E4" w:rsidRPr="000F65E4">
        <w:t>Boller</w:t>
      </w:r>
      <w:proofErr w:type="spellEnd"/>
      <w:r w:rsidR="000F65E4">
        <w:t xml:space="preserve">, </w:t>
      </w:r>
      <w:r w:rsidR="00346245" w:rsidRPr="00346245">
        <w:t>217</w:t>
      </w:r>
      <w:r w:rsidR="000F65E4">
        <w:t xml:space="preserve"> (2015),</w:t>
      </w:r>
      <w:r w:rsidR="00346245">
        <w:t xml:space="preserve"> 237-252.</w:t>
      </w:r>
    </w:p>
    <w:p w:rsidR="00BB2580" w:rsidRDefault="00D74D7B" w:rsidP="00476E52">
      <w:pPr>
        <w:ind w:left="180" w:hanging="180"/>
      </w:pPr>
      <w:r>
        <w:t xml:space="preserve">Barrett, </w:t>
      </w:r>
      <w:r w:rsidR="00BB2580">
        <w:t xml:space="preserve">Justin T. and Bonnie Poon </w:t>
      </w:r>
      <w:proofErr w:type="spellStart"/>
      <w:r w:rsidR="00BB2580">
        <w:t>Zahl</w:t>
      </w:r>
      <w:proofErr w:type="spellEnd"/>
      <w:r w:rsidR="00BB2580">
        <w:t xml:space="preserve">, “Cognition, Evolution, and Religion,” </w:t>
      </w:r>
      <w:r w:rsidR="00BB2580" w:rsidRPr="00BB2580">
        <w:rPr>
          <w:i/>
        </w:rPr>
        <w:t>APA Handbook of Psychology, Religion, and Spirituality: Vol. 1</w:t>
      </w:r>
      <w:r w:rsidR="00BB2580" w:rsidRPr="00BB2580">
        <w:t xml:space="preserve">. </w:t>
      </w:r>
      <w:proofErr w:type="gramStart"/>
      <w:r w:rsidR="00BB2580" w:rsidRPr="00BB2580">
        <w:t xml:space="preserve">Context, Theory, and Research, K. I. </w:t>
      </w:r>
      <w:proofErr w:type="spellStart"/>
      <w:r w:rsidR="00BB2580" w:rsidRPr="00BB2580">
        <w:t>Pargament</w:t>
      </w:r>
      <w:proofErr w:type="spellEnd"/>
      <w:r w:rsidR="00BB2580" w:rsidRPr="00BB2580">
        <w:t xml:space="preserve"> (Editor-in-Chief)</w:t>
      </w:r>
      <w:r w:rsidR="00BB2580">
        <w:t>, 2013.</w:t>
      </w:r>
      <w:proofErr w:type="gramEnd"/>
    </w:p>
    <w:p w:rsidR="00FD7355" w:rsidRDefault="00ED3A6B" w:rsidP="00476E52">
      <w:pPr>
        <w:ind w:left="180" w:hanging="180"/>
      </w:pPr>
      <w:r>
        <w:t>Beauduin, Dom Lambert</w:t>
      </w:r>
      <w:r w:rsidR="00B53BC1">
        <w:t>.</w:t>
      </w:r>
      <w:r w:rsidR="00FD7355" w:rsidRPr="00450B99">
        <w:t xml:space="preserve"> </w:t>
      </w:r>
      <w:proofErr w:type="gramStart"/>
      <w:r w:rsidR="00FD7355" w:rsidRPr="00450B99">
        <w:rPr>
          <w:i/>
        </w:rPr>
        <w:t>Liturgy the Life of the Church</w:t>
      </w:r>
      <w:r w:rsidR="00B53BC1">
        <w:t>.</w:t>
      </w:r>
      <w:proofErr w:type="gramEnd"/>
      <w:r w:rsidR="00FD7355">
        <w:t xml:space="preserve"> </w:t>
      </w:r>
      <w:r w:rsidR="00B53BC1">
        <w:t xml:space="preserve">Translated by Virgil Michel, OSB </w:t>
      </w:r>
      <w:r w:rsidR="00FD7355" w:rsidRPr="00450B99">
        <w:t xml:space="preserve">Farnborough, </w:t>
      </w:r>
      <w:proofErr w:type="gramStart"/>
      <w:r w:rsidR="00FD7355" w:rsidRPr="00450B99">
        <w:t>England</w:t>
      </w:r>
      <w:proofErr w:type="gramEnd"/>
      <w:r w:rsidR="00FD7355" w:rsidRPr="00450B99">
        <w:t>:  S</w:t>
      </w:r>
      <w:r w:rsidR="00FD7355">
        <w:t xml:space="preserve">t. Michael’s Abbey Press, 2002. </w:t>
      </w:r>
    </w:p>
    <w:p w:rsidR="00815B7E" w:rsidRDefault="00ED3A6B" w:rsidP="00476E52">
      <w:pPr>
        <w:ind w:left="180" w:hanging="180"/>
      </w:pPr>
      <w:proofErr w:type="spellStart"/>
      <w:r>
        <w:t>Bouyer</w:t>
      </w:r>
      <w:proofErr w:type="spellEnd"/>
      <w:r>
        <w:t>, Louis</w:t>
      </w:r>
      <w:r w:rsidR="00B53BC1">
        <w:t>.</w:t>
      </w:r>
      <w:r w:rsidR="00815B7E" w:rsidRPr="00815B7E">
        <w:t xml:space="preserve"> </w:t>
      </w:r>
      <w:proofErr w:type="gramStart"/>
      <w:r w:rsidR="00815B7E" w:rsidRPr="00815B7E">
        <w:rPr>
          <w:i/>
        </w:rPr>
        <w:t>Liturgical Piety</w:t>
      </w:r>
      <w:r w:rsidR="00B53BC1">
        <w:t>.</w:t>
      </w:r>
      <w:proofErr w:type="gramEnd"/>
      <w:r w:rsidR="00B53BC1">
        <w:t xml:space="preserve"> </w:t>
      </w:r>
      <w:r w:rsidR="00815B7E" w:rsidRPr="00815B7E">
        <w:t>Notre Dame, IN:  Unive</w:t>
      </w:r>
      <w:r w:rsidR="00B53BC1">
        <w:t>rsity of Notre Dame Press, 1954</w:t>
      </w:r>
      <w:r w:rsidR="00447A24">
        <w:t>.</w:t>
      </w:r>
    </w:p>
    <w:p w:rsidR="001F7CBC" w:rsidRDefault="00ED3A6B" w:rsidP="00476E52">
      <w:pPr>
        <w:ind w:left="180" w:hanging="180"/>
      </w:pPr>
      <w:r>
        <w:t>Burke, Edmund</w:t>
      </w:r>
      <w:r w:rsidR="00B53BC1">
        <w:t>.</w:t>
      </w:r>
      <w:r w:rsidR="001F7CBC">
        <w:t xml:space="preserve"> </w:t>
      </w:r>
      <w:proofErr w:type="gramStart"/>
      <w:r w:rsidR="001F7CBC">
        <w:rPr>
          <w:i/>
        </w:rPr>
        <w:t>A philosophical enquiry into the origin of our ideas of the sublime and beautiful</w:t>
      </w:r>
      <w:r w:rsidR="001F7CBC">
        <w:t>.</w:t>
      </w:r>
      <w:proofErr w:type="gramEnd"/>
      <w:r w:rsidR="001F7CBC">
        <w:t xml:space="preserve"> James T. </w:t>
      </w:r>
      <w:proofErr w:type="spellStart"/>
      <w:r w:rsidR="001F7CBC">
        <w:t>Boulton</w:t>
      </w:r>
      <w:proofErr w:type="spellEnd"/>
      <w:r w:rsidR="001F7CBC">
        <w:t>, editor. Notre Dame, IN: University of Notre Dame Press, 1968.</w:t>
      </w:r>
    </w:p>
    <w:p w:rsidR="005B4EA1" w:rsidRPr="005B4EA1" w:rsidRDefault="00ED3A6B" w:rsidP="00476E52">
      <w:pPr>
        <w:ind w:left="180" w:hanging="180"/>
      </w:pPr>
      <w:proofErr w:type="spellStart"/>
      <w:proofErr w:type="gramStart"/>
      <w:r>
        <w:t>Casal</w:t>
      </w:r>
      <w:proofErr w:type="spellEnd"/>
      <w:r>
        <w:t xml:space="preserve">, </w:t>
      </w:r>
      <w:proofErr w:type="spellStart"/>
      <w:r>
        <w:t>Odo</w:t>
      </w:r>
      <w:proofErr w:type="spellEnd"/>
      <w:r w:rsidR="00B53BC1">
        <w:t>.</w:t>
      </w:r>
      <w:proofErr w:type="gramEnd"/>
      <w:r w:rsidR="005B4EA1">
        <w:t xml:space="preserve"> </w:t>
      </w:r>
      <w:proofErr w:type="gramStart"/>
      <w:r w:rsidR="005B4EA1" w:rsidRPr="00A9307C">
        <w:rPr>
          <w:i/>
          <w:iCs/>
        </w:rPr>
        <w:t>The Mystery of Christian Worship</w:t>
      </w:r>
      <w:r w:rsidR="00B53BC1">
        <w:rPr>
          <w:iCs/>
        </w:rPr>
        <w:t>.</w:t>
      </w:r>
      <w:proofErr w:type="gramEnd"/>
      <w:r w:rsidR="005B4EA1">
        <w:rPr>
          <w:iCs/>
        </w:rPr>
        <w:t xml:space="preserve"> </w:t>
      </w:r>
      <w:proofErr w:type="gramStart"/>
      <w:r w:rsidR="005B4EA1" w:rsidRPr="005B4EA1">
        <w:rPr>
          <w:iCs/>
        </w:rPr>
        <w:t>The Crossroad Publi</w:t>
      </w:r>
      <w:r w:rsidR="00B53BC1">
        <w:rPr>
          <w:iCs/>
        </w:rPr>
        <w:t xml:space="preserve">shing Company; Reprint edition, </w:t>
      </w:r>
      <w:r w:rsidR="005B4EA1" w:rsidRPr="005B4EA1">
        <w:rPr>
          <w:iCs/>
        </w:rPr>
        <w:t>March 1, 1999</w:t>
      </w:r>
      <w:r w:rsidR="005B4EA1">
        <w:rPr>
          <w:iCs/>
        </w:rPr>
        <w:t>.</w:t>
      </w:r>
      <w:proofErr w:type="gramEnd"/>
    </w:p>
    <w:p w:rsidR="00FD0986" w:rsidRDefault="00ED3A6B" w:rsidP="00476E52">
      <w:pPr>
        <w:pStyle w:val="ListParagraph"/>
        <w:ind w:left="180" w:hanging="180"/>
        <w:contextualSpacing w:val="0"/>
      </w:pPr>
      <w:proofErr w:type="spellStart"/>
      <w:r>
        <w:t>Cavalletti</w:t>
      </w:r>
      <w:proofErr w:type="spellEnd"/>
      <w:r>
        <w:t>, Sophia</w:t>
      </w:r>
      <w:r w:rsidR="00FD0986">
        <w:t xml:space="preserve">. </w:t>
      </w:r>
      <w:r w:rsidR="00FD0986">
        <w:rPr>
          <w:i/>
        </w:rPr>
        <w:t>The Religious Potential of the Child: Experiencing Scripture and Liturgy with Young Children</w:t>
      </w:r>
      <w:r w:rsidR="00FD0986">
        <w:t>. Chicago, IL: Liturgy Training Publications, 1992.</w:t>
      </w:r>
    </w:p>
    <w:p w:rsidR="00FD0986" w:rsidRPr="0027093C" w:rsidRDefault="00FD0986" w:rsidP="00FD0986">
      <w:pPr>
        <w:pStyle w:val="ListParagraph"/>
        <w:ind w:left="180" w:hanging="180"/>
        <w:contextualSpacing w:val="0"/>
      </w:pPr>
      <w:r>
        <w:rPr>
          <w:u w:val="single"/>
        </w:rPr>
        <w:tab/>
      </w:r>
      <w:r>
        <w:rPr>
          <w:u w:val="single"/>
        </w:rPr>
        <w:tab/>
      </w:r>
      <w:r>
        <w:rPr>
          <w:u w:val="single"/>
        </w:rPr>
        <w:tab/>
      </w:r>
      <w:proofErr w:type="gramStart"/>
      <w:r>
        <w:t xml:space="preserve">, Patricia Coulter, Gianna </w:t>
      </w:r>
      <w:proofErr w:type="spellStart"/>
      <w:r>
        <w:t>Gobbi</w:t>
      </w:r>
      <w:proofErr w:type="spellEnd"/>
      <w:r>
        <w:t xml:space="preserve">, and </w:t>
      </w:r>
      <w:proofErr w:type="spellStart"/>
      <w:r>
        <w:t>Silvana</w:t>
      </w:r>
      <w:proofErr w:type="spellEnd"/>
      <w:r>
        <w:t xml:space="preserve"> </w:t>
      </w:r>
      <w:proofErr w:type="spellStart"/>
      <w:r>
        <w:t>Quattrocchi</w:t>
      </w:r>
      <w:proofErr w:type="spellEnd"/>
      <w:r>
        <w:t xml:space="preserve"> </w:t>
      </w:r>
      <w:proofErr w:type="spellStart"/>
      <w:r>
        <w:t>Montanaro</w:t>
      </w:r>
      <w:proofErr w:type="spellEnd"/>
      <w:r>
        <w:t>, M.D.</w:t>
      </w:r>
      <w:proofErr w:type="gramEnd"/>
      <w:r>
        <w:t xml:space="preserve"> </w:t>
      </w:r>
      <w:r>
        <w:rPr>
          <w:i/>
        </w:rPr>
        <w:t>The Good Shepherd and the Child: A Joyful Journey</w:t>
      </w:r>
      <w:r>
        <w:t>. Chicago, IL: Liturgy Training Publications, 1994.</w:t>
      </w:r>
    </w:p>
    <w:p w:rsidR="00AA60BA" w:rsidRPr="00AA60BA" w:rsidRDefault="00ED3A6B" w:rsidP="00F62BEA">
      <w:pPr>
        <w:pStyle w:val="ListParagraph"/>
        <w:ind w:left="180" w:hanging="180"/>
        <w:contextualSpacing w:val="0"/>
      </w:pPr>
      <w:r>
        <w:t xml:space="preserve">Chatterjee, </w:t>
      </w:r>
      <w:proofErr w:type="spellStart"/>
      <w:r>
        <w:t>Anjan</w:t>
      </w:r>
      <w:proofErr w:type="spellEnd"/>
      <w:r w:rsidR="00AA60BA">
        <w:t xml:space="preserve">. </w:t>
      </w:r>
      <w:proofErr w:type="gramStart"/>
      <w:r w:rsidR="00AA60BA">
        <w:rPr>
          <w:i/>
        </w:rPr>
        <w:t>The Aesthetic Brain</w:t>
      </w:r>
      <w:r w:rsidR="00AA60BA">
        <w:t>.</w:t>
      </w:r>
      <w:proofErr w:type="gramEnd"/>
      <w:r w:rsidR="00AA60BA">
        <w:t xml:space="preserve"> Oxford:  Oxford Press, 2014. </w:t>
      </w:r>
    </w:p>
    <w:p w:rsidR="00476E52" w:rsidRDefault="00ED3A6B" w:rsidP="00476E52">
      <w:pPr>
        <w:pStyle w:val="ListParagraph"/>
        <w:ind w:left="180" w:hanging="180"/>
        <w:contextualSpacing w:val="0"/>
      </w:pPr>
      <w:proofErr w:type="spellStart"/>
      <w:proofErr w:type="gramStart"/>
      <w:r>
        <w:t>Chauvet</w:t>
      </w:r>
      <w:proofErr w:type="spellEnd"/>
      <w:r>
        <w:t>, Louis-Marie</w:t>
      </w:r>
      <w:r w:rsidR="00F62BEA">
        <w:t>.</w:t>
      </w:r>
      <w:proofErr w:type="gramEnd"/>
      <w:r w:rsidR="00F62BEA">
        <w:t xml:space="preserve"> </w:t>
      </w:r>
      <w:r w:rsidR="00F62BEA">
        <w:rPr>
          <w:i/>
        </w:rPr>
        <w:t>The Sacraments: The Word of God at the Mercy of the Body</w:t>
      </w:r>
      <w:r w:rsidR="00F62BEA">
        <w:t>. Collegeville, MN:  The Liturgical Press, 2001.</w:t>
      </w:r>
    </w:p>
    <w:p w:rsidR="004D7FD0" w:rsidRPr="004D7FD0" w:rsidRDefault="004D7FD0" w:rsidP="00476E52">
      <w:pPr>
        <w:pStyle w:val="ListParagraph"/>
        <w:ind w:left="180" w:hanging="180"/>
        <w:contextualSpacing w:val="0"/>
      </w:pPr>
      <w:r>
        <w:t xml:space="preserve">Clayton, David. </w:t>
      </w:r>
      <w:r>
        <w:rPr>
          <w:i/>
        </w:rPr>
        <w:t xml:space="preserve">The Way of Beauty:  </w:t>
      </w:r>
      <w:r w:rsidRPr="004D7FD0">
        <w:rPr>
          <w:i/>
        </w:rPr>
        <w:t>Liturgy, Education, and Inspiration for Family, School, and College</w:t>
      </w:r>
      <w:r>
        <w:t>. Angelico Press, 2015.</w:t>
      </w:r>
    </w:p>
    <w:p w:rsidR="00476E52" w:rsidRDefault="00ED3A6B" w:rsidP="00476E52">
      <w:pPr>
        <w:pStyle w:val="ListParagraph"/>
        <w:ind w:left="180" w:hanging="180"/>
        <w:contextualSpacing w:val="0"/>
      </w:pPr>
      <w:proofErr w:type="spellStart"/>
      <w:r>
        <w:t>Croom</w:t>
      </w:r>
      <w:proofErr w:type="spellEnd"/>
      <w:r>
        <w:t>, Adam M.</w:t>
      </w:r>
      <w:r w:rsidR="0051272C">
        <w:t xml:space="preserve">, “Music, neuroscience, and the psychology of well-being: a précis,” </w:t>
      </w:r>
      <w:r w:rsidR="0051272C">
        <w:rPr>
          <w:i/>
        </w:rPr>
        <w:t>Frontiers in Psychology</w:t>
      </w:r>
      <w:r w:rsidR="0051272C">
        <w:t>, Jan 2012, n. 2:  article 393.</w:t>
      </w:r>
    </w:p>
    <w:p w:rsidR="00476E52" w:rsidRDefault="00ED3A6B" w:rsidP="00476E52">
      <w:pPr>
        <w:pStyle w:val="ListParagraph"/>
        <w:ind w:left="180" w:hanging="180"/>
        <w:contextualSpacing w:val="0"/>
      </w:pPr>
      <w:r>
        <w:t>Fritz Cates, Diana</w:t>
      </w:r>
      <w:r w:rsidR="00B153E2">
        <w:t xml:space="preserve">. </w:t>
      </w:r>
      <w:r w:rsidR="00B153E2" w:rsidRPr="002A5655">
        <w:rPr>
          <w:i/>
        </w:rPr>
        <w:t>Aquinas on the Emotions: A Religious-Ethical Inquiry</w:t>
      </w:r>
      <w:r w:rsidR="00B153E2">
        <w:t>. Georgetown, MD:  Georgetown University Press, 2009.</w:t>
      </w:r>
    </w:p>
    <w:p w:rsidR="00476E52" w:rsidRDefault="00ED3A6B" w:rsidP="00476E52">
      <w:pPr>
        <w:pStyle w:val="ListParagraph"/>
        <w:ind w:left="180" w:hanging="180"/>
        <w:contextualSpacing w:val="0"/>
      </w:pPr>
      <w:r>
        <w:t>Greeley, Andrew</w:t>
      </w:r>
      <w:r w:rsidR="00B53BC1">
        <w:t>.</w:t>
      </w:r>
      <w:r w:rsidR="00BE3821" w:rsidRPr="002937AA">
        <w:t xml:space="preserve"> </w:t>
      </w:r>
      <w:r w:rsidR="00BE3821" w:rsidRPr="00263FB3">
        <w:rPr>
          <w:i/>
        </w:rPr>
        <w:t>The Catholic Imagination</w:t>
      </w:r>
      <w:r w:rsidR="00B53BC1">
        <w:t xml:space="preserve">. </w:t>
      </w:r>
      <w:r w:rsidR="00BE3821" w:rsidRPr="002937AA">
        <w:t>Berkeley: Unive</w:t>
      </w:r>
      <w:r w:rsidR="00BE3821">
        <w:t>rsity of California Press, 2001.</w:t>
      </w:r>
    </w:p>
    <w:p w:rsidR="00476E52" w:rsidRDefault="00ED3A6B" w:rsidP="00476E52">
      <w:pPr>
        <w:pStyle w:val="ListParagraph"/>
        <w:ind w:left="180" w:hanging="180"/>
        <w:contextualSpacing w:val="0"/>
      </w:pPr>
      <w:r>
        <w:t>Keeble Brian</w:t>
      </w:r>
      <w:r w:rsidR="00CE5EEE">
        <w:t xml:space="preserve">, editor.  </w:t>
      </w:r>
      <w:r w:rsidR="00CE5EEE">
        <w:rPr>
          <w:i/>
        </w:rPr>
        <w:t>Every Man An Artist:  readings in the traditional philosophy of art</w:t>
      </w:r>
      <w:r w:rsidR="00CE5EEE">
        <w:t>. Bloomington, IN:  World Wisdom, 2005.</w:t>
      </w:r>
    </w:p>
    <w:p w:rsidR="00476E52" w:rsidRDefault="00ED3A6B" w:rsidP="00476E52">
      <w:pPr>
        <w:pStyle w:val="ListParagraph"/>
        <w:ind w:left="180" w:hanging="180"/>
        <w:contextualSpacing w:val="0"/>
      </w:pPr>
      <w:r>
        <w:rPr>
          <w:u w:val="single"/>
        </w:rPr>
        <w:tab/>
      </w:r>
      <w:r>
        <w:rPr>
          <w:u w:val="single"/>
        </w:rPr>
        <w:tab/>
      </w:r>
      <w:r w:rsidR="00CE5EEE">
        <w:t xml:space="preserve">. </w:t>
      </w:r>
      <w:r w:rsidR="00CE5EEE">
        <w:rPr>
          <w:i/>
        </w:rPr>
        <w:t>God and Work:  aspects of art and tradition</w:t>
      </w:r>
      <w:r w:rsidR="00CE5EEE">
        <w:t>. Bloomington, IN:  World Wisdom, 2009.</w:t>
      </w:r>
    </w:p>
    <w:p w:rsidR="00476E52" w:rsidRDefault="00F3009C" w:rsidP="00476E52">
      <w:pPr>
        <w:pStyle w:val="ListParagraph"/>
        <w:ind w:left="180" w:hanging="180"/>
        <w:contextualSpacing w:val="0"/>
      </w:pPr>
      <w:proofErr w:type="spellStart"/>
      <w:r>
        <w:lastRenderedPageBreak/>
        <w:t>Keltner</w:t>
      </w:r>
      <w:proofErr w:type="spellEnd"/>
      <w:r>
        <w:t xml:space="preserve">, </w:t>
      </w:r>
      <w:proofErr w:type="spellStart"/>
      <w:r w:rsidR="00A02130">
        <w:t>Dacher</w:t>
      </w:r>
      <w:proofErr w:type="spellEnd"/>
      <w:r w:rsidR="00A02130">
        <w:t xml:space="preserve"> and Jonathan </w:t>
      </w:r>
      <w:proofErr w:type="spellStart"/>
      <w:r w:rsidR="00A02130">
        <w:t>Haidt</w:t>
      </w:r>
      <w:proofErr w:type="spellEnd"/>
      <w:r w:rsidR="00A02130">
        <w:t xml:space="preserve">, “Approaching awe, a moral, spiritual, and aesthetic emotion,” </w:t>
      </w:r>
      <w:r w:rsidR="00A02130">
        <w:rPr>
          <w:i/>
        </w:rPr>
        <w:t>Cognition and Emotion</w:t>
      </w:r>
      <w:r w:rsidR="00A02130">
        <w:t>, 17, n. 2 (2003): 297-314.</w:t>
      </w:r>
    </w:p>
    <w:p w:rsidR="00476E52" w:rsidRDefault="00F3009C" w:rsidP="00476E52">
      <w:pPr>
        <w:pStyle w:val="ListParagraph"/>
        <w:ind w:left="180" w:hanging="180"/>
        <w:contextualSpacing w:val="0"/>
      </w:pPr>
      <w:proofErr w:type="spellStart"/>
      <w:r>
        <w:t>Keltner</w:t>
      </w:r>
      <w:proofErr w:type="spellEnd"/>
      <w:r>
        <w:t xml:space="preserve">, </w:t>
      </w:r>
      <w:proofErr w:type="spellStart"/>
      <w:r>
        <w:t>Dacher</w:t>
      </w:r>
      <w:proofErr w:type="spellEnd"/>
      <w:r w:rsidR="00B53BC1">
        <w:t>.</w:t>
      </w:r>
      <w:r w:rsidR="001243DB">
        <w:t xml:space="preserve"> </w:t>
      </w:r>
      <w:r w:rsidR="001243DB" w:rsidRPr="0076178D">
        <w:rPr>
          <w:i/>
        </w:rPr>
        <w:t>Born to Be Good: The Science of a Meaningful Life</w:t>
      </w:r>
      <w:r w:rsidR="00363B66">
        <w:t>.</w:t>
      </w:r>
      <w:r w:rsidR="001243DB">
        <w:t xml:space="preserve"> </w:t>
      </w:r>
      <w:r w:rsidR="001243DB" w:rsidRPr="0076178D">
        <w:t>W. W. Norton &amp; Company; 1st edition (January 12, 2009)</w:t>
      </w:r>
      <w:r w:rsidR="001243DB">
        <w:t>.</w:t>
      </w:r>
    </w:p>
    <w:p w:rsidR="00476E52" w:rsidRDefault="0045388C" w:rsidP="00476E52">
      <w:pPr>
        <w:pStyle w:val="ListParagraph"/>
        <w:ind w:left="180" w:hanging="180"/>
        <w:contextualSpacing w:val="0"/>
      </w:pPr>
      <w:proofErr w:type="spellStart"/>
      <w:r>
        <w:t>Lauring</w:t>
      </w:r>
      <w:proofErr w:type="gramStart"/>
      <w:r>
        <w:t>,Jon</w:t>
      </w:r>
      <w:proofErr w:type="spellEnd"/>
      <w:proofErr w:type="gramEnd"/>
      <w:r>
        <w:t xml:space="preserve"> O.</w:t>
      </w:r>
      <w:r w:rsidR="00CE5EEE">
        <w:t xml:space="preserve">, editor. </w:t>
      </w:r>
      <w:r w:rsidR="00CE5EEE">
        <w:rPr>
          <w:i/>
        </w:rPr>
        <w:t xml:space="preserve">An Introduction to </w:t>
      </w:r>
      <w:proofErr w:type="spellStart"/>
      <w:r w:rsidR="00CE5EEE">
        <w:rPr>
          <w:i/>
        </w:rPr>
        <w:t>Neuroaesthetics</w:t>
      </w:r>
      <w:proofErr w:type="spellEnd"/>
      <w:r w:rsidR="00CE5EEE">
        <w:rPr>
          <w:i/>
        </w:rPr>
        <w:t xml:space="preserve">:  the </w:t>
      </w:r>
      <w:proofErr w:type="spellStart"/>
      <w:r w:rsidR="00CE5EEE">
        <w:rPr>
          <w:i/>
        </w:rPr>
        <w:t>neuroscientific</w:t>
      </w:r>
      <w:proofErr w:type="spellEnd"/>
      <w:r w:rsidR="00CE5EEE">
        <w:rPr>
          <w:i/>
        </w:rPr>
        <w:t xml:space="preserve"> approach to aesthetic experience, artistic creativity, and arts appreciation</w:t>
      </w:r>
      <w:r w:rsidR="00CE5EEE">
        <w:t xml:space="preserve">. Copenhagen: Museum </w:t>
      </w:r>
      <w:proofErr w:type="spellStart"/>
      <w:r w:rsidR="00CE5EEE">
        <w:t>Tusculanum</w:t>
      </w:r>
      <w:proofErr w:type="spellEnd"/>
      <w:r w:rsidR="00CE5EEE">
        <w:t xml:space="preserve"> Press, 2014.</w:t>
      </w:r>
    </w:p>
    <w:p w:rsidR="00476E52" w:rsidRDefault="0045388C" w:rsidP="00476E52">
      <w:pPr>
        <w:pStyle w:val="ListParagraph"/>
        <w:ind w:left="180" w:hanging="180"/>
        <w:contextualSpacing w:val="0"/>
      </w:pPr>
      <w:proofErr w:type="spellStart"/>
      <w:r>
        <w:t>Lindenberger</w:t>
      </w:r>
      <w:proofErr w:type="spellEnd"/>
      <w:r>
        <w:t>, U.</w:t>
      </w:r>
      <w:r w:rsidR="00B53BC1" w:rsidRPr="004746BA">
        <w:t xml:space="preserve">, Li S, Gruber W, Muller V. </w:t>
      </w:r>
      <w:r w:rsidR="00B53BC1">
        <w:t>“</w:t>
      </w:r>
      <w:r w:rsidR="00B53BC1" w:rsidRPr="004746BA">
        <w:t>Brains swinging in concert: cortical phase synchronization while playing guitar.</w:t>
      </w:r>
      <w:r w:rsidR="00B53BC1">
        <w:t>”</w:t>
      </w:r>
      <w:r w:rsidR="00B53BC1" w:rsidRPr="004746BA">
        <w:t xml:space="preserve"> </w:t>
      </w:r>
      <w:r w:rsidR="00B53BC1" w:rsidRPr="004746BA">
        <w:rPr>
          <w:i/>
        </w:rPr>
        <w:t>BMC Neuroscience</w:t>
      </w:r>
      <w:r w:rsidR="00B53BC1" w:rsidRPr="004746BA">
        <w:t xml:space="preserve"> 2009; 10(22): 1-12.</w:t>
      </w:r>
    </w:p>
    <w:p w:rsidR="00476E52" w:rsidRDefault="0045388C" w:rsidP="00476E52">
      <w:pPr>
        <w:pStyle w:val="ListParagraph"/>
        <w:ind w:left="180" w:hanging="180"/>
        <w:contextualSpacing w:val="0"/>
      </w:pPr>
      <w:proofErr w:type="gramStart"/>
      <w:r>
        <w:t>MacDonald, Raymond</w:t>
      </w:r>
      <w:r w:rsidR="00363B66">
        <w:t xml:space="preserve">, Gunter </w:t>
      </w:r>
      <w:proofErr w:type="spellStart"/>
      <w:r w:rsidR="00363B66">
        <w:t>Kreutz</w:t>
      </w:r>
      <w:proofErr w:type="spellEnd"/>
      <w:r w:rsidR="00363B66">
        <w:t>, and Laura Mitchell, editors.</w:t>
      </w:r>
      <w:proofErr w:type="gramEnd"/>
      <w:r w:rsidR="00363B66">
        <w:t xml:space="preserve"> </w:t>
      </w:r>
      <w:r w:rsidR="00363B66">
        <w:rPr>
          <w:i/>
        </w:rPr>
        <w:t>Music, Health, and Wellbeing</w:t>
      </w:r>
      <w:r w:rsidR="00363B66">
        <w:t xml:space="preserve">. </w:t>
      </w:r>
      <w:r w:rsidR="001E565D">
        <w:t>Oxford:  Oxford Press, 2012.</w:t>
      </w:r>
    </w:p>
    <w:p w:rsidR="00476E52" w:rsidRDefault="0045388C" w:rsidP="00476E52">
      <w:pPr>
        <w:pStyle w:val="ListParagraph"/>
        <w:ind w:left="180" w:hanging="180"/>
        <w:contextualSpacing w:val="0"/>
      </w:pPr>
      <w:r>
        <w:t>Maritain, Jacques.</w:t>
      </w:r>
      <w:r w:rsidR="00CE5EEE">
        <w:t xml:space="preserve"> </w:t>
      </w:r>
      <w:proofErr w:type="gramStart"/>
      <w:r w:rsidR="00CE5EEE" w:rsidRPr="006F501E">
        <w:rPr>
          <w:i/>
        </w:rPr>
        <w:t>Art and Scholasticism</w:t>
      </w:r>
      <w:r w:rsidR="00CE5EEE">
        <w:t>.</w:t>
      </w:r>
      <w:proofErr w:type="gramEnd"/>
      <w:r w:rsidR="00F6141B">
        <w:t xml:space="preserve"> </w:t>
      </w:r>
      <w:proofErr w:type="gramStart"/>
      <w:r w:rsidR="00A51AC7">
        <w:t>John Evans, translator.</w:t>
      </w:r>
      <w:proofErr w:type="gramEnd"/>
      <w:r w:rsidR="00A51AC7">
        <w:t xml:space="preserve"> </w:t>
      </w:r>
      <w:proofErr w:type="gramStart"/>
      <w:r w:rsidR="00F6141B">
        <w:t xml:space="preserve">Accessed on August 19, 2015, </w:t>
      </w:r>
      <w:hyperlink r:id="rId11" w:history="1">
        <w:r w:rsidR="00F6141B" w:rsidRPr="00DF0ED3">
          <w:rPr>
            <w:rStyle w:val="Hyperlink"/>
          </w:rPr>
          <w:t>http://www3.nd.edu/Departments/Maritain/etext/art.htm</w:t>
        </w:r>
      </w:hyperlink>
      <w:r w:rsidR="00F6141B">
        <w:t>.</w:t>
      </w:r>
      <w:proofErr w:type="gramEnd"/>
    </w:p>
    <w:p w:rsidR="002974C6" w:rsidRDefault="002974C6" w:rsidP="002974C6">
      <w:pPr>
        <w:pStyle w:val="ListParagraph"/>
        <w:ind w:left="180" w:hanging="180"/>
        <w:contextualSpacing w:val="0"/>
      </w:pPr>
      <w:r>
        <w:tab/>
      </w:r>
      <w:r w:rsidR="003517F4">
        <w:rPr>
          <w:u w:val="single"/>
        </w:rPr>
        <w:tab/>
      </w:r>
      <w:r w:rsidR="003517F4">
        <w:rPr>
          <w:u w:val="single"/>
        </w:rPr>
        <w:tab/>
      </w:r>
      <w:r w:rsidR="003517F4">
        <w:t>.</w:t>
      </w:r>
      <w:r w:rsidR="00CE5EEE">
        <w:t xml:space="preserve"> </w:t>
      </w:r>
      <w:proofErr w:type="gramStart"/>
      <w:r w:rsidR="00CE5EEE">
        <w:rPr>
          <w:i/>
        </w:rPr>
        <w:t>Creative intuition in art and poetry</w:t>
      </w:r>
      <w:r w:rsidR="00CE5EEE">
        <w:t>.</w:t>
      </w:r>
      <w:proofErr w:type="gramEnd"/>
      <w:r w:rsidR="00CE5EEE">
        <w:rPr>
          <w:i/>
        </w:rPr>
        <w:t xml:space="preserve"> </w:t>
      </w:r>
      <w:r w:rsidR="00CE5EEE">
        <w:t>New York: Meridian Books, 1965 [1953].</w:t>
      </w:r>
    </w:p>
    <w:p w:rsidR="002974C6" w:rsidRDefault="00DC4B52" w:rsidP="002974C6">
      <w:pPr>
        <w:pStyle w:val="ListParagraph"/>
        <w:ind w:left="180" w:hanging="180"/>
        <w:contextualSpacing w:val="0"/>
      </w:pPr>
      <w:r>
        <w:t xml:space="preserve">John Paul II. </w:t>
      </w:r>
      <w:proofErr w:type="gramStart"/>
      <w:r>
        <w:t>“Letter to artists,” 4 Apr 1999.</w:t>
      </w:r>
      <w:proofErr w:type="gramEnd"/>
      <w:r w:rsidR="00D568E0">
        <w:t xml:space="preserve"> </w:t>
      </w:r>
      <w:proofErr w:type="gramStart"/>
      <w:r w:rsidR="00D568E0">
        <w:t xml:space="preserve">Accessed on August 19, 2015, </w:t>
      </w:r>
      <w:hyperlink r:id="rId12" w:history="1">
        <w:r w:rsidR="00D568E0" w:rsidRPr="00DF0ED3">
          <w:rPr>
            <w:rStyle w:val="Hyperlink"/>
          </w:rPr>
          <w:t>http://w2.vatican.va/content/john-paul-ii/en/letters/1999/documents/hf_jp-ii_let_23041999_artists.html</w:t>
        </w:r>
      </w:hyperlink>
      <w:r w:rsidR="00D568E0">
        <w:t>.</w:t>
      </w:r>
      <w:proofErr w:type="gramEnd"/>
    </w:p>
    <w:p w:rsidR="002974C6" w:rsidRDefault="00DC4B52" w:rsidP="002974C6">
      <w:pPr>
        <w:pStyle w:val="ListParagraph"/>
        <w:ind w:left="180" w:hanging="180"/>
        <w:contextualSpacing w:val="0"/>
      </w:pPr>
      <w:r>
        <w:rPr>
          <w:u w:val="single"/>
        </w:rPr>
        <w:tab/>
      </w:r>
      <w:r>
        <w:rPr>
          <w:u w:val="single"/>
        </w:rPr>
        <w:tab/>
      </w:r>
      <w:r>
        <w:rPr>
          <w:u w:val="single"/>
        </w:rPr>
        <w:tab/>
      </w:r>
      <w:r w:rsidR="004B2918">
        <w:t xml:space="preserve">. </w:t>
      </w:r>
      <w:proofErr w:type="spellStart"/>
      <w:proofErr w:type="gramStart"/>
      <w:r w:rsidR="004B2918">
        <w:t>Chirograph</w:t>
      </w:r>
      <w:proofErr w:type="spellEnd"/>
      <w:r w:rsidR="004B2918">
        <w:t xml:space="preserve"> “F</w:t>
      </w:r>
      <w:r>
        <w:t xml:space="preserve">or the centenary of the </w:t>
      </w:r>
      <w:proofErr w:type="spellStart"/>
      <w:r>
        <w:t>motu</w:t>
      </w:r>
      <w:proofErr w:type="spellEnd"/>
      <w:r>
        <w:t xml:space="preserve"> </w:t>
      </w:r>
      <w:proofErr w:type="spellStart"/>
      <w:r>
        <w:t>proprio</w:t>
      </w:r>
      <w:proofErr w:type="spellEnd"/>
      <w:r>
        <w:t xml:space="preserve"> </w:t>
      </w:r>
      <w:proofErr w:type="spellStart"/>
      <w:r>
        <w:rPr>
          <w:i/>
        </w:rPr>
        <w:t>Tra</w:t>
      </w:r>
      <w:proofErr w:type="spellEnd"/>
      <w:r>
        <w:rPr>
          <w:i/>
        </w:rPr>
        <w:t xml:space="preserve"> le </w:t>
      </w:r>
      <w:proofErr w:type="spellStart"/>
      <w:r>
        <w:rPr>
          <w:i/>
        </w:rPr>
        <w:t>sollectudini</w:t>
      </w:r>
      <w:proofErr w:type="spellEnd"/>
      <w:r>
        <w:t xml:space="preserve"> (On sacred music),” 22 Nov 2003.</w:t>
      </w:r>
      <w:proofErr w:type="gramEnd"/>
      <w:r w:rsidR="000F48DF">
        <w:t xml:space="preserve"> </w:t>
      </w:r>
      <w:proofErr w:type="gramStart"/>
      <w:r w:rsidR="000F48DF">
        <w:t xml:space="preserve">Accessed on August 19, 2015, </w:t>
      </w:r>
      <w:hyperlink r:id="rId13" w:history="1">
        <w:r w:rsidR="000F48DF" w:rsidRPr="00DF0ED3">
          <w:rPr>
            <w:rStyle w:val="Hyperlink"/>
          </w:rPr>
          <w:t>http://w2.vatican.va/content/john-paul-ii/en/letters/2003/documents/hf_jp-ii_let_20031203_musica-sacra.html</w:t>
        </w:r>
      </w:hyperlink>
      <w:r w:rsidR="000F48DF">
        <w:t>.</w:t>
      </w:r>
      <w:proofErr w:type="gramEnd"/>
    </w:p>
    <w:p w:rsidR="002974C6" w:rsidRDefault="00DC4B52" w:rsidP="002974C6">
      <w:pPr>
        <w:pStyle w:val="ListParagraph"/>
        <w:ind w:left="180" w:hanging="180"/>
        <w:contextualSpacing w:val="0"/>
      </w:pPr>
      <w:r>
        <w:rPr>
          <w:u w:val="single"/>
        </w:rPr>
        <w:tab/>
      </w:r>
      <w:r>
        <w:rPr>
          <w:u w:val="single"/>
        </w:rPr>
        <w:tab/>
      </w:r>
      <w:r>
        <w:rPr>
          <w:u w:val="single"/>
        </w:rPr>
        <w:tab/>
      </w:r>
      <w:r>
        <w:t xml:space="preserve">. </w:t>
      </w:r>
      <w:r w:rsidR="00D75DD7" w:rsidRPr="0053159A">
        <w:t xml:space="preserve">John Paul II, </w:t>
      </w:r>
      <w:proofErr w:type="spellStart"/>
      <w:r w:rsidR="00D75DD7" w:rsidRPr="0053159A">
        <w:rPr>
          <w:i/>
        </w:rPr>
        <w:t>Familiaris</w:t>
      </w:r>
      <w:proofErr w:type="spellEnd"/>
      <w:r w:rsidR="00D75DD7" w:rsidRPr="0053159A">
        <w:rPr>
          <w:i/>
        </w:rPr>
        <w:t xml:space="preserve"> </w:t>
      </w:r>
      <w:proofErr w:type="spellStart"/>
      <w:r w:rsidR="00D75DD7" w:rsidRPr="0053159A">
        <w:rPr>
          <w:i/>
        </w:rPr>
        <w:t>Consortio</w:t>
      </w:r>
      <w:proofErr w:type="spellEnd"/>
      <w:r w:rsidR="00D75DD7" w:rsidRPr="0053159A">
        <w:t xml:space="preserve">, Apostolic Exhortation on the Role of the Christian Family in the </w:t>
      </w:r>
      <w:r w:rsidR="00D75DD7">
        <w:t>Modern World, 22 November 198</w:t>
      </w:r>
      <w:r w:rsidR="002C52C3">
        <w:t>1.</w:t>
      </w:r>
      <w:r>
        <w:t xml:space="preserve"> </w:t>
      </w:r>
      <w:proofErr w:type="gramStart"/>
      <w:r w:rsidR="002C52C3">
        <w:t>Accessed August 18</w:t>
      </w:r>
      <w:r>
        <w:t>, 2015</w:t>
      </w:r>
      <w:r w:rsidR="002C52C3">
        <w:t xml:space="preserve">, </w:t>
      </w:r>
      <w:hyperlink r:id="rId14" w:history="1">
        <w:r w:rsidR="00A0321F" w:rsidRPr="00DF0ED3">
          <w:rPr>
            <w:rStyle w:val="Hyperlink"/>
          </w:rPr>
          <w:t>http://w2.vatican.va/content/john-paul-ii/en/apost_exhortations/documents/hf_jp-ii_exh_19811122_familiaris-consortio.html</w:t>
        </w:r>
      </w:hyperlink>
      <w:r>
        <w:t>.</w:t>
      </w:r>
      <w:proofErr w:type="gramEnd"/>
    </w:p>
    <w:p w:rsidR="002974C6" w:rsidRDefault="00CE5EEE" w:rsidP="002974C6">
      <w:pPr>
        <w:pStyle w:val="ListParagraph"/>
        <w:ind w:left="180" w:hanging="180"/>
        <w:contextualSpacing w:val="0"/>
      </w:pPr>
      <w:proofErr w:type="gramStart"/>
      <w:r>
        <w:t xml:space="preserve">Matthew G. McDonald, Stephen Wearing, and Jess </w:t>
      </w:r>
      <w:proofErr w:type="spellStart"/>
      <w:r>
        <w:t>Ponting</w:t>
      </w:r>
      <w:proofErr w:type="spellEnd"/>
      <w:r>
        <w:t xml:space="preserve">, “The Nature of Peak Experience in Wilderness,” </w:t>
      </w:r>
      <w:r w:rsidRPr="006B68AE">
        <w:rPr>
          <w:i/>
        </w:rPr>
        <w:t>The Humanistic Psychologist</w:t>
      </w:r>
      <w:r w:rsidRPr="003A2ADB">
        <w:t>, 37: 370–385, 2009</w:t>
      </w:r>
      <w:r>
        <w:t>.</w:t>
      </w:r>
      <w:proofErr w:type="gramEnd"/>
    </w:p>
    <w:p w:rsidR="002974C6" w:rsidRDefault="00DC4B52" w:rsidP="002974C6">
      <w:pPr>
        <w:pStyle w:val="ListParagraph"/>
        <w:ind w:left="180" w:hanging="180"/>
        <w:contextualSpacing w:val="0"/>
      </w:pPr>
      <w:proofErr w:type="spellStart"/>
      <w:r>
        <w:t>McInroy</w:t>
      </w:r>
      <w:proofErr w:type="spellEnd"/>
      <w:r>
        <w:t xml:space="preserve">, Mark. </w:t>
      </w:r>
      <w:r>
        <w:rPr>
          <w:i/>
        </w:rPr>
        <w:t>Balthasar on the ‘Spiritual Senses’: Perceiving Splendor</w:t>
      </w:r>
      <w:r>
        <w:t xml:space="preserve"> (Oxford: Oxford University Press, 2014).</w:t>
      </w:r>
    </w:p>
    <w:p w:rsidR="002974C6" w:rsidRDefault="00222A57" w:rsidP="002974C6">
      <w:pPr>
        <w:pStyle w:val="ListParagraph"/>
        <w:ind w:left="180" w:hanging="180"/>
        <w:contextualSpacing w:val="0"/>
      </w:pPr>
      <w:proofErr w:type="spellStart"/>
      <w:proofErr w:type="gramStart"/>
      <w:r>
        <w:t>Oatley</w:t>
      </w:r>
      <w:proofErr w:type="spellEnd"/>
      <w:r>
        <w:t>, Keith</w:t>
      </w:r>
      <w:r w:rsidR="001243DB">
        <w:t xml:space="preserve">, </w:t>
      </w:r>
      <w:proofErr w:type="spellStart"/>
      <w:r w:rsidR="001243DB">
        <w:t>Dacher</w:t>
      </w:r>
      <w:proofErr w:type="spellEnd"/>
      <w:r w:rsidR="001243DB">
        <w:t xml:space="preserve"> </w:t>
      </w:r>
      <w:proofErr w:type="spellStart"/>
      <w:r w:rsidR="001243DB">
        <w:t>Keltner</w:t>
      </w:r>
      <w:proofErr w:type="spellEnd"/>
      <w:r w:rsidR="001243DB">
        <w:t xml:space="preserve">, and Jennifer M. Jenkins; </w:t>
      </w:r>
      <w:r w:rsidR="001243DB">
        <w:rPr>
          <w:i/>
        </w:rPr>
        <w:t>Understanding Emotions</w:t>
      </w:r>
      <w:r w:rsidR="001243DB">
        <w:t xml:space="preserve">, </w:t>
      </w:r>
      <w:r w:rsidR="001243DB" w:rsidRPr="005511D1">
        <w:t>Wiley-Blackwell; 2 edition (March 14, 2006)</w:t>
      </w:r>
      <w:r w:rsidR="001243DB">
        <w:t>.</w:t>
      </w:r>
      <w:proofErr w:type="gramEnd"/>
    </w:p>
    <w:p w:rsidR="002974C6" w:rsidRDefault="00222A57" w:rsidP="002974C6">
      <w:pPr>
        <w:pStyle w:val="ListParagraph"/>
        <w:ind w:left="180" w:hanging="180"/>
        <w:contextualSpacing w:val="0"/>
      </w:pPr>
      <w:r>
        <w:t>Olsen, Glenn W</w:t>
      </w:r>
      <w:r w:rsidR="00B53BC1">
        <w:t xml:space="preserve">. </w:t>
      </w:r>
      <w:r w:rsidR="00B53BC1">
        <w:rPr>
          <w:i/>
        </w:rPr>
        <w:t>The turn to transcendence:  the role of religion in the twenty-first century</w:t>
      </w:r>
      <w:r w:rsidR="00B53BC1">
        <w:t>. Washington, D.C.: The Catholic University of America Press, 2010.</w:t>
      </w:r>
    </w:p>
    <w:p w:rsidR="002974C6" w:rsidRDefault="00314192" w:rsidP="002974C6">
      <w:pPr>
        <w:pStyle w:val="ListParagraph"/>
        <w:ind w:left="180" w:hanging="180"/>
        <w:contextualSpacing w:val="0"/>
      </w:pPr>
      <w:r>
        <w:t xml:space="preserve">Paul VI. </w:t>
      </w:r>
      <w:proofErr w:type="gramStart"/>
      <w:r>
        <w:t>“Message to artists at the closing ceremonies of the Second Vatican Council,” 8 Dec 1965.</w:t>
      </w:r>
      <w:proofErr w:type="gramEnd"/>
      <w:r w:rsidR="001668A1">
        <w:t xml:space="preserve"> </w:t>
      </w:r>
      <w:proofErr w:type="gramStart"/>
      <w:r w:rsidR="001668A1">
        <w:t xml:space="preserve">Accessed on August 19, 2015, </w:t>
      </w:r>
      <w:hyperlink r:id="rId15" w:history="1">
        <w:r w:rsidR="001668A1" w:rsidRPr="00DF0ED3">
          <w:rPr>
            <w:rStyle w:val="Hyperlink"/>
          </w:rPr>
          <w:t>http://www.christusrex.org/www1/CDHN/v19.html</w:t>
        </w:r>
      </w:hyperlink>
      <w:r w:rsidR="001668A1">
        <w:t>.</w:t>
      </w:r>
      <w:proofErr w:type="gramEnd"/>
    </w:p>
    <w:p w:rsidR="002974C6" w:rsidRDefault="00222A57" w:rsidP="002974C6">
      <w:pPr>
        <w:pStyle w:val="ListParagraph"/>
        <w:ind w:left="180" w:hanging="180"/>
        <w:contextualSpacing w:val="0"/>
      </w:pPr>
      <w:r>
        <w:lastRenderedPageBreak/>
        <w:t>Pieper, Josef.</w:t>
      </w:r>
      <w:r w:rsidR="00EF398D">
        <w:t xml:space="preserve"> </w:t>
      </w:r>
      <w:r w:rsidR="00EF398D">
        <w:rPr>
          <w:i/>
        </w:rPr>
        <w:t>Leisure: the basis of culture</w:t>
      </w:r>
      <w:r w:rsidR="007E78BE">
        <w:rPr>
          <w:i/>
        </w:rPr>
        <w:t>.</w:t>
      </w:r>
      <w:r w:rsidR="007E78BE">
        <w:t xml:space="preserve"> Translated by Alexander </w:t>
      </w:r>
      <w:proofErr w:type="spellStart"/>
      <w:r w:rsidR="007E78BE">
        <w:t>Dru</w:t>
      </w:r>
      <w:proofErr w:type="spellEnd"/>
      <w:r w:rsidR="007E78BE">
        <w:t xml:space="preserve">. </w:t>
      </w:r>
      <w:r w:rsidR="00EF398D">
        <w:t>New York: Random Ho</w:t>
      </w:r>
      <w:r w:rsidR="007E78BE">
        <w:t>use, 1963</w:t>
      </w:r>
      <w:r w:rsidR="00EF398D">
        <w:t>.</w:t>
      </w:r>
    </w:p>
    <w:p w:rsidR="00296600" w:rsidRDefault="00296600" w:rsidP="00296600">
      <w:pPr>
        <w:pStyle w:val="ListParagraph"/>
        <w:ind w:left="180" w:hanging="180"/>
        <w:contextualSpacing w:val="0"/>
      </w:pPr>
      <w:r>
        <w:tab/>
      </w:r>
      <w:r w:rsidR="00F375EF">
        <w:rPr>
          <w:u w:val="single"/>
        </w:rPr>
        <w:tab/>
      </w:r>
      <w:r w:rsidR="00F375EF">
        <w:rPr>
          <w:u w:val="single"/>
        </w:rPr>
        <w:tab/>
      </w:r>
      <w:r w:rsidR="00FD1C3C">
        <w:t>.</w:t>
      </w:r>
      <w:r w:rsidR="0033179A">
        <w:t xml:space="preserve"> </w:t>
      </w:r>
      <w:r w:rsidR="0033179A">
        <w:rPr>
          <w:i/>
        </w:rPr>
        <w:t>In tune with the world:  a theory of festivity</w:t>
      </w:r>
      <w:r w:rsidR="00FD1C3C">
        <w:t xml:space="preserve">. </w:t>
      </w:r>
      <w:proofErr w:type="gramStart"/>
      <w:r w:rsidR="00FD1C3C">
        <w:t>T</w:t>
      </w:r>
      <w:r w:rsidR="0033179A">
        <w:t>ranslated by Richard and Clara Winston (Chicago: Franciscan Herald Press, 1973 [1963]).</w:t>
      </w:r>
      <w:proofErr w:type="gramEnd"/>
    </w:p>
    <w:p w:rsidR="00296600" w:rsidRDefault="00727118" w:rsidP="00296600">
      <w:pPr>
        <w:pStyle w:val="ListParagraph"/>
        <w:ind w:left="180" w:hanging="180"/>
        <w:contextualSpacing w:val="0"/>
      </w:pPr>
      <w:proofErr w:type="gramStart"/>
      <w:r>
        <w:t xml:space="preserve">Pius X, </w:t>
      </w:r>
      <w:proofErr w:type="spellStart"/>
      <w:r>
        <w:rPr>
          <w:i/>
        </w:rPr>
        <w:t>Tra</w:t>
      </w:r>
      <w:proofErr w:type="spellEnd"/>
      <w:r>
        <w:rPr>
          <w:i/>
        </w:rPr>
        <w:t xml:space="preserve"> le </w:t>
      </w:r>
      <w:proofErr w:type="spellStart"/>
      <w:r>
        <w:rPr>
          <w:i/>
        </w:rPr>
        <w:t>solectitudini</w:t>
      </w:r>
      <w:proofErr w:type="spellEnd"/>
      <w:r>
        <w:t xml:space="preserve"> (</w:t>
      </w:r>
      <w:r w:rsidR="00861B1E">
        <w:t xml:space="preserve">22 Nov </w:t>
      </w:r>
      <w:r>
        <w:t>1903).</w:t>
      </w:r>
      <w:proofErr w:type="gramEnd"/>
      <w:r w:rsidR="00BC61B5">
        <w:t xml:space="preserve"> English language version: </w:t>
      </w:r>
      <w:hyperlink r:id="rId16" w:history="1">
        <w:r w:rsidR="00BC61B5" w:rsidRPr="007A06A4">
          <w:rPr>
            <w:rStyle w:val="Hyperlink"/>
          </w:rPr>
          <w:t>http://www.adoremus.org/MotuProprio.html</w:t>
        </w:r>
      </w:hyperlink>
      <w:r w:rsidR="00EB7FCB">
        <w:t>.</w:t>
      </w:r>
    </w:p>
    <w:p w:rsidR="00296600" w:rsidRDefault="009E1553" w:rsidP="00296600">
      <w:pPr>
        <w:pStyle w:val="ListParagraph"/>
        <w:ind w:left="180" w:hanging="180"/>
        <w:contextualSpacing w:val="0"/>
      </w:pPr>
      <w:r>
        <w:t xml:space="preserve">Pius XII. </w:t>
      </w:r>
      <w:proofErr w:type="gramStart"/>
      <w:r>
        <w:t>“Letter to artists,” 8Apr 1952.</w:t>
      </w:r>
      <w:proofErr w:type="gramEnd"/>
    </w:p>
    <w:p w:rsidR="00296600" w:rsidRDefault="009E1553" w:rsidP="00296600">
      <w:pPr>
        <w:pStyle w:val="ListParagraph"/>
        <w:ind w:left="180" w:hanging="180"/>
        <w:contextualSpacing w:val="0"/>
      </w:pPr>
      <w:r>
        <w:t>Pius XII. Encyclical on Sacred Music, 25 Dec 1955.</w:t>
      </w:r>
    </w:p>
    <w:p w:rsidR="00296600" w:rsidRDefault="001243DB" w:rsidP="00296600">
      <w:pPr>
        <w:pStyle w:val="ListParagraph"/>
        <w:ind w:left="180" w:hanging="180"/>
        <w:contextualSpacing w:val="0"/>
      </w:pPr>
      <w:r>
        <w:t>Pontifical Council for Culture, “</w:t>
      </w:r>
      <w:proofErr w:type="gramStart"/>
      <w:r>
        <w:t>The Via</w:t>
      </w:r>
      <w:proofErr w:type="gramEnd"/>
      <w:r>
        <w:t xml:space="preserve"> Pulchritudinis,” 2006. </w:t>
      </w:r>
      <w:hyperlink r:id="rId17" w:history="1">
        <w:proofErr w:type="gramStart"/>
        <w:r w:rsidRPr="008B52A7">
          <w:rPr>
            <w:rStyle w:val="Hyperlink"/>
          </w:rPr>
          <w:t>http://www.vatican.va/roman_curia/pontifical_councils/cultr/documents/rc_pc_cultr_doc_20060327_plenary-assembly_final-document_en.html</w:t>
        </w:r>
      </w:hyperlink>
      <w:r>
        <w:t>, accessed on May 18, 2015.</w:t>
      </w:r>
      <w:proofErr w:type="gramEnd"/>
    </w:p>
    <w:p w:rsidR="00296600" w:rsidRDefault="006038A9" w:rsidP="00296600">
      <w:pPr>
        <w:pStyle w:val="ListParagraph"/>
        <w:ind w:left="180" w:hanging="180"/>
        <w:contextualSpacing w:val="0"/>
      </w:pPr>
      <w:r>
        <w:t xml:space="preserve">Joseph Cardinal Ratzinger. </w:t>
      </w:r>
      <w:r w:rsidR="00770862">
        <w:rPr>
          <w:i/>
        </w:rPr>
        <w:t>The Spirit of the L</w:t>
      </w:r>
      <w:r>
        <w:rPr>
          <w:i/>
        </w:rPr>
        <w:t>iturgy</w:t>
      </w:r>
      <w:r>
        <w:t xml:space="preserve">. Translated by John </w:t>
      </w:r>
      <w:proofErr w:type="spellStart"/>
      <w:r>
        <w:t>Saward</w:t>
      </w:r>
      <w:proofErr w:type="spellEnd"/>
      <w:r>
        <w:t>. San Francisco: Ignatius Press, 2000.</w:t>
      </w:r>
    </w:p>
    <w:p w:rsidR="00296600" w:rsidRDefault="00B94B49" w:rsidP="00296600">
      <w:pPr>
        <w:pStyle w:val="ListParagraph"/>
        <w:ind w:left="180" w:hanging="180"/>
        <w:contextualSpacing w:val="0"/>
      </w:pPr>
      <w:r>
        <w:t>Reid, Alcuin</w:t>
      </w:r>
      <w:r w:rsidR="006F7255">
        <w:t>.</w:t>
      </w:r>
      <w:r w:rsidR="00286947">
        <w:t xml:space="preserve"> </w:t>
      </w:r>
      <w:r w:rsidR="00286947" w:rsidRPr="00F12C2F">
        <w:rPr>
          <w:i/>
        </w:rPr>
        <w:t>The Organic Development of the Liturgy: the principles of the liturgical reform and their relation to the twentieth-century liturgical movement prior to the Second Vatican Council</w:t>
      </w:r>
      <w:r w:rsidR="006F7255">
        <w:t>.</w:t>
      </w:r>
      <w:r w:rsidR="00286947" w:rsidRPr="0044566D">
        <w:t xml:space="preserve"> San Francisco: Ignatius Press, 2005</w:t>
      </w:r>
      <w:r w:rsidR="00286947">
        <w:t>.</w:t>
      </w:r>
    </w:p>
    <w:p w:rsidR="00296600" w:rsidRDefault="00B94B49" w:rsidP="00296600">
      <w:pPr>
        <w:pStyle w:val="ListParagraph"/>
        <w:ind w:left="180" w:hanging="180"/>
        <w:contextualSpacing w:val="0"/>
      </w:pPr>
      <w:r>
        <w:t>Rudd, Melanie</w:t>
      </w:r>
      <w:r w:rsidR="00050925">
        <w:t xml:space="preserve">, Kathleen D. </w:t>
      </w:r>
      <w:proofErr w:type="spellStart"/>
      <w:r w:rsidR="00050925">
        <w:t>Vohs</w:t>
      </w:r>
      <w:proofErr w:type="spellEnd"/>
      <w:r w:rsidR="00050925" w:rsidRPr="00050925">
        <w:t>, an</w:t>
      </w:r>
      <w:r w:rsidR="00050925">
        <w:t xml:space="preserve">d Jennifer </w:t>
      </w:r>
      <w:proofErr w:type="spellStart"/>
      <w:r w:rsidR="00050925">
        <w:t>Aaker</w:t>
      </w:r>
      <w:proofErr w:type="spellEnd"/>
      <w:r w:rsidR="00050925">
        <w:t>, “Awe Expands People’s Perception of Time, Alters Decision Making, and Enhances Well-Being</w:t>
      </w:r>
      <w:r w:rsidR="00754C08">
        <w:t>,</w:t>
      </w:r>
      <w:r w:rsidR="00050925">
        <w:t>”</w:t>
      </w:r>
      <w:r w:rsidR="00754C08">
        <w:t xml:space="preserve"> Psychological Science 23 (10): 1130-1136.</w:t>
      </w:r>
    </w:p>
    <w:p w:rsidR="00296600" w:rsidRDefault="00B94B49" w:rsidP="00296600">
      <w:pPr>
        <w:pStyle w:val="ListParagraph"/>
        <w:ind w:left="180" w:hanging="180"/>
        <w:contextualSpacing w:val="0"/>
      </w:pPr>
      <w:proofErr w:type="spellStart"/>
      <w:r>
        <w:t>Ryff</w:t>
      </w:r>
      <w:proofErr w:type="spellEnd"/>
      <w:r>
        <w:t>, Carol D.</w:t>
      </w:r>
      <w:r w:rsidR="00D11A6B">
        <w:t xml:space="preserve"> and Burton Singer, “The Contours of Positive Human Health,” </w:t>
      </w:r>
      <w:r w:rsidR="00D11A6B">
        <w:rPr>
          <w:i/>
        </w:rPr>
        <w:t>Psychological Inquiry</w:t>
      </w:r>
      <w:r w:rsidR="00D11A6B">
        <w:t xml:space="preserve"> 9, n. 1 (1998):  1-28.</w:t>
      </w:r>
    </w:p>
    <w:p w:rsidR="00296600" w:rsidRDefault="00D2118A" w:rsidP="00296600">
      <w:pPr>
        <w:pStyle w:val="ListParagraph"/>
        <w:ind w:left="180" w:hanging="180"/>
        <w:contextualSpacing w:val="0"/>
      </w:pPr>
      <w:proofErr w:type="gramStart"/>
      <w:r>
        <w:t>Constitution on the Sacred Liturgy,</w:t>
      </w:r>
      <w:r>
        <w:rPr>
          <w:i/>
        </w:rPr>
        <w:t xml:space="preserve"> </w:t>
      </w:r>
      <w:proofErr w:type="spellStart"/>
      <w:r w:rsidR="0075583F">
        <w:rPr>
          <w:i/>
        </w:rPr>
        <w:t>Sacrosanctum</w:t>
      </w:r>
      <w:proofErr w:type="spellEnd"/>
      <w:r w:rsidR="0075583F">
        <w:rPr>
          <w:i/>
        </w:rPr>
        <w:t xml:space="preserve"> </w:t>
      </w:r>
      <w:proofErr w:type="spellStart"/>
      <w:r w:rsidR="0075583F">
        <w:rPr>
          <w:i/>
        </w:rPr>
        <w:t>concilium</w:t>
      </w:r>
      <w:proofErr w:type="spellEnd"/>
      <w:r w:rsidR="00861B1E">
        <w:rPr>
          <w:i/>
        </w:rPr>
        <w:t xml:space="preserve"> </w:t>
      </w:r>
      <w:r w:rsidR="00861B1E">
        <w:t>(4 Dec 1963)</w:t>
      </w:r>
      <w:r w:rsidR="00BE3821">
        <w:t>.</w:t>
      </w:r>
      <w:proofErr w:type="gramEnd"/>
      <w:r w:rsidR="00C00CD9">
        <w:t xml:space="preserve"> </w:t>
      </w:r>
      <w:proofErr w:type="gramStart"/>
      <w:r w:rsidR="00C00CD9">
        <w:t xml:space="preserve">Accessed on August 19, 2015, </w:t>
      </w:r>
      <w:hyperlink r:id="rId18" w:history="1">
        <w:r w:rsidR="00C00CD9" w:rsidRPr="00DF0ED3">
          <w:rPr>
            <w:rStyle w:val="Hyperlink"/>
          </w:rPr>
          <w:t>http://www.vatican.va/archive/hist_councils/ii_vatican_council/documents/vat-ii_const_19631204_sacrosanctum-concilium_en.html</w:t>
        </w:r>
      </w:hyperlink>
      <w:r w:rsidR="00C00CD9">
        <w:t>.</w:t>
      </w:r>
      <w:proofErr w:type="gramEnd"/>
    </w:p>
    <w:p w:rsidR="00296600" w:rsidRDefault="000C1D07" w:rsidP="00296600">
      <w:pPr>
        <w:pStyle w:val="ListParagraph"/>
        <w:ind w:left="180" w:hanging="180"/>
        <w:contextualSpacing w:val="0"/>
      </w:pPr>
      <w:r>
        <w:t>Sacks Oliver</w:t>
      </w:r>
      <w:r w:rsidR="00CE5EEE">
        <w:t xml:space="preserve">. </w:t>
      </w:r>
      <w:r w:rsidR="00CE5EEE">
        <w:rPr>
          <w:i/>
        </w:rPr>
        <w:t>Musicophilia:  tales of music and the brain</w:t>
      </w:r>
      <w:r w:rsidR="00CE5EEE">
        <w:t>. New York:  Vintage Books, 2008.</w:t>
      </w:r>
    </w:p>
    <w:p w:rsidR="00296600" w:rsidRDefault="000C1D07" w:rsidP="00296600">
      <w:pPr>
        <w:pStyle w:val="ListParagraph"/>
        <w:ind w:left="180" w:hanging="180"/>
        <w:contextualSpacing w:val="0"/>
      </w:pPr>
      <w:proofErr w:type="spellStart"/>
      <w:r>
        <w:t>Sänger</w:t>
      </w:r>
      <w:proofErr w:type="spellEnd"/>
      <w:r>
        <w:t>, Johanna</w:t>
      </w:r>
      <w:r w:rsidR="001401D2" w:rsidRPr="001401D2">
        <w:t>, Viktor</w:t>
      </w:r>
      <w:r w:rsidR="00F013AF">
        <w:t xml:space="preserve"> </w:t>
      </w:r>
      <w:r w:rsidR="001401D2" w:rsidRPr="001401D2">
        <w:t xml:space="preserve">Müller and </w:t>
      </w:r>
      <w:proofErr w:type="spellStart"/>
      <w:r w:rsidR="001401D2" w:rsidRPr="001401D2">
        <w:t>Ulman</w:t>
      </w:r>
      <w:proofErr w:type="spellEnd"/>
      <w:r w:rsidR="00F013AF">
        <w:t xml:space="preserve"> </w:t>
      </w:r>
      <w:proofErr w:type="spellStart"/>
      <w:r w:rsidR="001401D2" w:rsidRPr="001401D2">
        <w:t>Lindenberger</w:t>
      </w:r>
      <w:proofErr w:type="spellEnd"/>
      <w:r w:rsidR="001401D2">
        <w:t>, “</w:t>
      </w:r>
      <w:r w:rsidR="001401D2" w:rsidRPr="001401D2">
        <w:t>Intra-</w:t>
      </w:r>
      <w:r w:rsidR="001401D2">
        <w:t xml:space="preserve"> </w:t>
      </w:r>
      <w:r w:rsidR="001401D2" w:rsidRPr="001401D2">
        <w:t>and</w:t>
      </w:r>
      <w:r w:rsidR="001401D2">
        <w:t xml:space="preserve"> </w:t>
      </w:r>
      <w:r w:rsidR="001401D2" w:rsidRPr="001401D2">
        <w:t>interbrain</w:t>
      </w:r>
      <w:r w:rsidR="001401D2">
        <w:t xml:space="preserve"> </w:t>
      </w:r>
      <w:r w:rsidR="001401D2" w:rsidRPr="001401D2">
        <w:t>synchronization</w:t>
      </w:r>
      <w:r w:rsidR="001401D2">
        <w:t xml:space="preserve"> </w:t>
      </w:r>
      <w:r w:rsidR="001401D2" w:rsidRPr="001401D2">
        <w:t>and</w:t>
      </w:r>
      <w:r w:rsidR="001401D2">
        <w:t xml:space="preserve"> </w:t>
      </w:r>
      <w:r w:rsidR="001401D2" w:rsidRPr="001401D2">
        <w:t>network</w:t>
      </w:r>
      <w:r w:rsidR="001401D2">
        <w:t xml:space="preserve"> </w:t>
      </w:r>
      <w:r w:rsidR="001401D2" w:rsidRPr="001401D2">
        <w:t>properties</w:t>
      </w:r>
      <w:r w:rsidR="001401D2">
        <w:t xml:space="preserve"> </w:t>
      </w:r>
      <w:r w:rsidR="001401D2" w:rsidRPr="001401D2">
        <w:t>when</w:t>
      </w:r>
      <w:r w:rsidR="001401D2">
        <w:t xml:space="preserve"> </w:t>
      </w:r>
      <w:r w:rsidR="001401D2" w:rsidRPr="001401D2">
        <w:t>playing</w:t>
      </w:r>
      <w:r w:rsidR="001401D2">
        <w:t xml:space="preserve"> </w:t>
      </w:r>
      <w:r w:rsidR="001401D2" w:rsidRPr="001401D2">
        <w:t>guitar</w:t>
      </w:r>
      <w:r w:rsidR="001401D2">
        <w:t xml:space="preserve"> </w:t>
      </w:r>
      <w:r w:rsidR="001401D2" w:rsidRPr="001401D2">
        <w:t>in</w:t>
      </w:r>
      <w:r w:rsidR="001401D2">
        <w:t xml:space="preserve"> </w:t>
      </w:r>
      <w:r w:rsidR="001401D2" w:rsidRPr="001401D2">
        <w:t>duets</w:t>
      </w:r>
      <w:r w:rsidR="001401D2">
        <w:t>,”</w:t>
      </w:r>
      <w:r w:rsidR="0019274D">
        <w:t xml:space="preserve"> </w:t>
      </w:r>
      <w:r w:rsidR="0019274D" w:rsidRPr="008E1793">
        <w:rPr>
          <w:i/>
        </w:rPr>
        <w:t>Frontiers in Human Neuroscience</w:t>
      </w:r>
      <w:r w:rsidR="0019274D">
        <w:t xml:space="preserve">, 6 (Nov 2012): Article 312. </w:t>
      </w:r>
      <w:hyperlink r:id="rId19" w:history="1">
        <w:r w:rsidR="0019274D" w:rsidRPr="008B52A7">
          <w:rPr>
            <w:rStyle w:val="Hyperlink"/>
          </w:rPr>
          <w:t>http://journal.frontiersin.org/article/10.3389/fnhum.2012.00312/abstract</w:t>
        </w:r>
      </w:hyperlink>
      <w:r w:rsidR="0019274D">
        <w:t>, accessed May 18, 2015.</w:t>
      </w:r>
    </w:p>
    <w:p w:rsidR="00296600" w:rsidRDefault="006406D4" w:rsidP="00296600">
      <w:pPr>
        <w:pStyle w:val="ListParagraph"/>
        <w:ind w:left="180" w:hanging="180"/>
        <w:contextualSpacing w:val="0"/>
      </w:pPr>
      <w:proofErr w:type="spellStart"/>
      <w:r>
        <w:t>Shimamura</w:t>
      </w:r>
      <w:proofErr w:type="spellEnd"/>
      <w:r>
        <w:t xml:space="preserve">, </w:t>
      </w:r>
      <w:r w:rsidR="001312C9">
        <w:t xml:space="preserve">Arthur P. and Stephen E. Palmer, editors, </w:t>
      </w:r>
      <w:r w:rsidR="001312C9">
        <w:rPr>
          <w:i/>
        </w:rPr>
        <w:t>Aes</w:t>
      </w:r>
      <w:r w:rsidR="0047289C">
        <w:rPr>
          <w:i/>
        </w:rPr>
        <w:t>thetic S</w:t>
      </w:r>
      <w:r w:rsidR="001312C9">
        <w:rPr>
          <w:i/>
        </w:rPr>
        <w:t>cience:  connecting minds, brains, and experience</w:t>
      </w:r>
      <w:r w:rsidR="001312C9">
        <w:t>.</w:t>
      </w:r>
      <w:r w:rsidR="001312C9">
        <w:rPr>
          <w:i/>
        </w:rPr>
        <w:t xml:space="preserve"> </w:t>
      </w:r>
      <w:r w:rsidR="001312C9">
        <w:t>Oxford: Oxford University Press, 2014.</w:t>
      </w:r>
    </w:p>
    <w:p w:rsidR="00296600" w:rsidRDefault="00080EF2" w:rsidP="00296600">
      <w:pPr>
        <w:pStyle w:val="ListParagraph"/>
        <w:ind w:left="180" w:hanging="180"/>
        <w:contextualSpacing w:val="0"/>
      </w:pPr>
      <w:r>
        <w:t xml:space="preserve">Stanley, </w:t>
      </w:r>
      <w:r w:rsidR="00B43818">
        <w:t>Ruth</w:t>
      </w:r>
      <w:r>
        <w:t>.</w:t>
      </w:r>
      <w:r w:rsidR="00B43818">
        <w:t xml:space="preserve"> “Origins and Applications of Music in Chronic Illness: role of the Voice, Ancient Chant Scales, and Autonomic Nervous System,” in </w:t>
      </w:r>
      <w:r w:rsidR="00B43818">
        <w:rPr>
          <w:i/>
        </w:rPr>
        <w:t xml:space="preserve">Chronic Illness, Spirituality, and Healing:  </w:t>
      </w:r>
      <w:r w:rsidR="00B43818">
        <w:rPr>
          <w:i/>
        </w:rPr>
        <w:lastRenderedPageBreak/>
        <w:t>Diverse Disciplinary, Religious, and Cultural Perspectives</w:t>
      </w:r>
      <w:r w:rsidR="00B43818">
        <w:t xml:space="preserve">, eds. Michael J. </w:t>
      </w:r>
      <w:proofErr w:type="spellStart"/>
      <w:r w:rsidR="00B43818">
        <w:t>Stoltzfus</w:t>
      </w:r>
      <w:proofErr w:type="spellEnd"/>
      <w:r w:rsidR="00B43818">
        <w:t xml:space="preserve">, Rebecca Green, and Darla </w:t>
      </w:r>
      <w:proofErr w:type="spellStart"/>
      <w:r w:rsidR="00B43818">
        <w:t>Schumm</w:t>
      </w:r>
      <w:proofErr w:type="spellEnd"/>
      <w:r w:rsidR="00B43818">
        <w:t xml:space="preserve"> (New York:  Palgrave Macmillan, 2013): 114-140.</w:t>
      </w:r>
    </w:p>
    <w:p w:rsidR="00296600" w:rsidRDefault="00FA02D5" w:rsidP="00296600">
      <w:pPr>
        <w:pStyle w:val="ListParagraph"/>
        <w:ind w:left="180" w:hanging="180"/>
        <w:contextualSpacing w:val="0"/>
      </w:pPr>
      <w:r>
        <w:t xml:space="preserve">Stellar, </w:t>
      </w:r>
      <w:r w:rsidR="00287759">
        <w:t>Jennifer E.</w:t>
      </w:r>
      <w:r>
        <w:t>,</w:t>
      </w:r>
      <w:r w:rsidR="00287759">
        <w:t xml:space="preserve"> Neha John-Henderson, Craig L. Anderson, Amie M. Gordon, Galen D. McNeil, and </w:t>
      </w:r>
      <w:proofErr w:type="spellStart"/>
      <w:r w:rsidR="00287759">
        <w:t>Dacher</w:t>
      </w:r>
      <w:proofErr w:type="spellEnd"/>
      <w:r w:rsidR="00287759">
        <w:t xml:space="preserve"> </w:t>
      </w:r>
      <w:proofErr w:type="spellStart"/>
      <w:r w:rsidR="00287759">
        <w:t>Keltner</w:t>
      </w:r>
      <w:proofErr w:type="spellEnd"/>
      <w:r w:rsidR="00287759">
        <w:t>, “Positive Affect and Markers of Inflammation: Discrete Positive</w:t>
      </w:r>
      <w:r w:rsidR="00296600">
        <w:t xml:space="preserve"> </w:t>
      </w:r>
      <w:r w:rsidR="00287759">
        <w:t xml:space="preserve">Emotions Predict Lower Levels of Inflammatory Cytokines,” </w:t>
      </w:r>
      <w:r w:rsidR="001401D1">
        <w:rPr>
          <w:i/>
        </w:rPr>
        <w:t>Emotion</w:t>
      </w:r>
      <w:r w:rsidR="001401D1">
        <w:t xml:space="preserve"> </w:t>
      </w:r>
      <w:r w:rsidR="001401D1" w:rsidRPr="001401D1">
        <w:t>15</w:t>
      </w:r>
      <w:r w:rsidR="001401D1">
        <w:t>, n. 2 (Apr 2015):</w:t>
      </w:r>
      <w:r w:rsidR="001401D1" w:rsidRPr="001401D1">
        <w:t xml:space="preserve"> 129-133</w:t>
      </w:r>
      <w:r w:rsidR="00844D6A">
        <w:t>.</w:t>
      </w:r>
    </w:p>
    <w:p w:rsidR="00296600" w:rsidRDefault="003B32E7" w:rsidP="00296600">
      <w:pPr>
        <w:pStyle w:val="ListParagraph"/>
        <w:ind w:left="180" w:hanging="180"/>
        <w:contextualSpacing w:val="0"/>
      </w:pPr>
      <w:r>
        <w:t xml:space="preserve">Taft, Robert. </w:t>
      </w:r>
      <w:proofErr w:type="gramStart"/>
      <w:r w:rsidRPr="003B32E7">
        <w:rPr>
          <w:i/>
        </w:rPr>
        <w:t>The Liturgy of the Hours in East and West</w:t>
      </w:r>
      <w:r>
        <w:t>.</w:t>
      </w:r>
      <w:proofErr w:type="gramEnd"/>
      <w:r>
        <w:t xml:space="preserve"> Collegeville, MN: The Liturgical Press, 1993.</w:t>
      </w:r>
    </w:p>
    <w:p w:rsidR="00296600" w:rsidRDefault="00FA02D5" w:rsidP="00296600">
      <w:pPr>
        <w:pStyle w:val="ListParagraph"/>
        <w:ind w:left="180" w:hanging="180"/>
        <w:contextualSpacing w:val="0"/>
      </w:pPr>
      <w:r>
        <w:t xml:space="preserve">Taylor, </w:t>
      </w:r>
      <w:r w:rsidR="00EE59F2">
        <w:t>Jame</w:t>
      </w:r>
      <w:r>
        <w:t xml:space="preserve">s </w:t>
      </w:r>
      <w:proofErr w:type="gramStart"/>
      <w:r>
        <w:t>S.</w:t>
      </w:r>
      <w:r w:rsidR="00EE59F2">
        <w:t>.</w:t>
      </w:r>
      <w:proofErr w:type="gramEnd"/>
      <w:r w:rsidR="002C154F">
        <w:t xml:space="preserve"> </w:t>
      </w:r>
      <w:r w:rsidR="002C154F">
        <w:rPr>
          <w:i/>
          <w:iCs/>
        </w:rPr>
        <w:t>Poetic Knowledge: The Recovery of Education</w:t>
      </w:r>
      <w:r w:rsidR="00EE59F2">
        <w:rPr>
          <w:iCs/>
        </w:rPr>
        <w:t>.</w:t>
      </w:r>
      <w:r w:rsidR="002C154F">
        <w:rPr>
          <w:i/>
          <w:iCs/>
        </w:rPr>
        <w:t xml:space="preserve"> </w:t>
      </w:r>
      <w:r w:rsidR="002C154F">
        <w:t>NY: Sta</w:t>
      </w:r>
      <w:r w:rsidR="00EE59F2">
        <w:t>te University of NY Press, 1998</w:t>
      </w:r>
      <w:r w:rsidR="002C154F">
        <w:t>.</w:t>
      </w:r>
    </w:p>
    <w:p w:rsidR="00296600" w:rsidRDefault="00FA02D5" w:rsidP="00296600">
      <w:pPr>
        <w:pStyle w:val="ListParagraph"/>
        <w:ind w:left="180" w:hanging="180"/>
        <w:contextualSpacing w:val="0"/>
      </w:pPr>
      <w:proofErr w:type="gramStart"/>
      <w:r>
        <w:t xml:space="preserve">Thompson, </w:t>
      </w:r>
      <w:r w:rsidR="00296600">
        <w:t xml:space="preserve">William Ford </w:t>
      </w:r>
      <w:r w:rsidR="00552490">
        <w:t xml:space="preserve">and Gottfried </w:t>
      </w:r>
      <w:proofErr w:type="spellStart"/>
      <w:r w:rsidR="00552490">
        <w:t>Schlaug</w:t>
      </w:r>
      <w:proofErr w:type="spellEnd"/>
      <w:r w:rsidR="00552490">
        <w:t xml:space="preserve">, “The Healing Power of Music,” </w:t>
      </w:r>
      <w:r w:rsidR="00552490">
        <w:rPr>
          <w:i/>
        </w:rPr>
        <w:t>Scientific American</w:t>
      </w:r>
      <w:r w:rsidR="00552490">
        <w:t>, Mar/Apr 2015: 33-41.</w:t>
      </w:r>
      <w:proofErr w:type="gramEnd"/>
    </w:p>
    <w:p w:rsidR="0031501D" w:rsidRPr="007E4CC9" w:rsidRDefault="00D73DD5" w:rsidP="00296600">
      <w:pPr>
        <w:pStyle w:val="ListParagraph"/>
        <w:ind w:left="180" w:hanging="180"/>
        <w:contextualSpacing w:val="0"/>
      </w:pPr>
      <w:proofErr w:type="gramStart"/>
      <w:r w:rsidRPr="0092788E">
        <w:t>Trapani, Jr.</w:t>
      </w:r>
      <w:r>
        <w:t>, John G.</w:t>
      </w:r>
      <w:r w:rsidR="00B63201">
        <w:t>,</w:t>
      </w:r>
      <w:r w:rsidR="00B63201" w:rsidRPr="0092788E">
        <w:t xml:space="preserve"> </w:t>
      </w:r>
      <w:r w:rsidR="00B63201" w:rsidRPr="00581D46">
        <w:rPr>
          <w:i/>
        </w:rPr>
        <w:t>Poetry, beauty, and contemplation</w:t>
      </w:r>
      <w:r w:rsidR="00EE59F2">
        <w:t>.</w:t>
      </w:r>
      <w:proofErr w:type="gramEnd"/>
      <w:r w:rsidR="00EE59F2">
        <w:t xml:space="preserve"> </w:t>
      </w:r>
      <w:r w:rsidR="00B63201" w:rsidRPr="0092788E">
        <w:t>Washington, D.C.: The C</w:t>
      </w:r>
      <w:r w:rsidR="00EE59F2">
        <w:t>atholic University Press, 2011</w:t>
      </w:r>
      <w:r w:rsidR="00B63201">
        <w:t>.</w:t>
      </w:r>
    </w:p>
    <w:sectPr w:rsidR="0031501D" w:rsidRPr="007E4CC9" w:rsidSect="00A3786C">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3E" w:rsidRDefault="004E5B3E" w:rsidP="00155761">
      <w:pPr>
        <w:spacing w:before="0"/>
      </w:pPr>
      <w:r>
        <w:separator/>
      </w:r>
    </w:p>
  </w:endnote>
  <w:endnote w:type="continuationSeparator" w:id="0">
    <w:p w:rsidR="004E5B3E" w:rsidRDefault="004E5B3E" w:rsidP="001557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50719"/>
      <w:docPartObj>
        <w:docPartGallery w:val="Page Numbers (Bottom of Page)"/>
        <w:docPartUnique/>
      </w:docPartObj>
    </w:sdtPr>
    <w:sdtEndPr>
      <w:rPr>
        <w:noProof/>
      </w:rPr>
    </w:sdtEndPr>
    <w:sdtContent>
      <w:p w:rsidR="00A3786C" w:rsidRDefault="00A3786C" w:rsidP="00A3786C">
        <w:pPr>
          <w:pStyle w:val="Footer"/>
          <w:ind w:left="0" w:hanging="14"/>
          <w:jc w:val="center"/>
        </w:pPr>
        <w:r>
          <w:fldChar w:fldCharType="begin"/>
        </w:r>
        <w:r>
          <w:instrText xml:space="preserve"> PAGE   \* MERGEFORMAT </w:instrText>
        </w:r>
        <w:r>
          <w:fldChar w:fldCharType="separate"/>
        </w:r>
        <w:r w:rsidR="00B55930">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3E" w:rsidRDefault="004E5B3E" w:rsidP="00155761">
      <w:pPr>
        <w:spacing w:before="0"/>
      </w:pPr>
      <w:r>
        <w:separator/>
      </w:r>
    </w:p>
  </w:footnote>
  <w:footnote w:type="continuationSeparator" w:id="0">
    <w:p w:rsidR="004E5B3E" w:rsidRDefault="004E5B3E" w:rsidP="00155761">
      <w:pPr>
        <w:spacing w:before="0"/>
      </w:pPr>
      <w:r>
        <w:continuationSeparator/>
      </w:r>
    </w:p>
  </w:footnote>
  <w:footnote w:id="1">
    <w:p w:rsidR="00DE5C4A" w:rsidRDefault="00155761" w:rsidP="00155761">
      <w:pPr>
        <w:pStyle w:val="FootnoteText"/>
        <w:ind w:left="187"/>
      </w:pPr>
      <w:r>
        <w:rPr>
          <w:rStyle w:val="FootnoteReference"/>
        </w:rPr>
        <w:footnoteRef/>
      </w:r>
      <w:r>
        <w:t xml:space="preserve"> </w:t>
      </w:r>
      <w:proofErr w:type="gramStart"/>
      <w:r w:rsidR="00622758">
        <w:t>N.B.</w:t>
      </w:r>
      <w:proofErr w:type="gramEnd"/>
      <w:r w:rsidR="00622758">
        <w:t xml:space="preserve"> The course scheduling software used by the GTU will require an abbreviated</w:t>
      </w:r>
      <w:r w:rsidR="00266F86">
        <w:t xml:space="preserve"> version of this</w:t>
      </w:r>
    </w:p>
    <w:p w:rsidR="00155761" w:rsidRDefault="00622758" w:rsidP="00155761">
      <w:pPr>
        <w:pStyle w:val="FootnoteText"/>
        <w:ind w:left="187"/>
      </w:pPr>
      <w:r>
        <w:t xml:space="preserve"> </w:t>
      </w:r>
      <w:proofErr w:type="gramStart"/>
      <w:r>
        <w:t>title</w:t>
      </w:r>
      <w:proofErr w:type="gramEnd"/>
      <w:r>
        <w:t>.</w:t>
      </w:r>
    </w:p>
  </w:footnote>
  <w:footnote w:id="2">
    <w:p w:rsidR="00670B52" w:rsidRDefault="00670B52" w:rsidP="00670B52">
      <w:pPr>
        <w:pStyle w:val="FootnoteText"/>
        <w:ind w:left="187"/>
      </w:pPr>
      <w:r>
        <w:rPr>
          <w:rStyle w:val="FootnoteReference"/>
        </w:rPr>
        <w:footnoteRef/>
      </w:r>
      <w:r>
        <w:t xml:space="preserve"> As a member of the Graduate Theological Union, DSPT participates in a common cross-registration program. Thus, any given course can be populated </w:t>
      </w:r>
      <w:r w:rsidR="004F1DD9">
        <w:t>with students from other member</w:t>
      </w:r>
      <w:r>
        <w:t xml:space="preserve"> schools. The Jesuit School of Theology (JST) participates in this program. In addition to offering the Master of Divinity, JST also offers STL and STD pontifical degrees. </w:t>
      </w:r>
      <w:r w:rsidR="004C6BA0">
        <w:t xml:space="preserve">Many of the students in these programs </w:t>
      </w:r>
      <w:r w:rsidR="00831A53">
        <w:t>are members of the Society of Jesus from outside the United States</w:t>
      </w:r>
      <w:r w:rsidR="0037291F">
        <w:t>, whose participation would bring</w:t>
      </w:r>
      <w:r w:rsidR="004C6BA0">
        <w:t xml:space="preserve"> fascinating cultural insights into the topics under discussion</w:t>
      </w:r>
      <w:r w:rsidR="0037291F">
        <w:t xml:space="preserve"> in this course</w:t>
      </w:r>
      <w:r w:rsidR="00831A53">
        <w:t>.</w:t>
      </w:r>
    </w:p>
  </w:footnote>
  <w:footnote w:id="3">
    <w:p w:rsidR="00C13EF7" w:rsidRDefault="00311EE0" w:rsidP="00C13EF7">
      <w:pPr>
        <w:pStyle w:val="FootnoteText"/>
        <w:ind w:left="180"/>
      </w:pPr>
      <w:r>
        <w:rPr>
          <w:rStyle w:val="FootnoteReference"/>
        </w:rPr>
        <w:footnoteRef/>
      </w:r>
      <w:r>
        <w:t xml:space="preserve"> </w:t>
      </w:r>
      <w:r w:rsidR="00C13EF7">
        <w:t xml:space="preserve">Fr. Renz and Mr. Chastain will work together on this section in the preparation of the lectures. It remains to be determined whether and to what extent Mr. Chastain will participate online or onsite. At this point, </w:t>
      </w:r>
      <w:r w:rsidR="001E078A">
        <w:t>priority is</w:t>
      </w:r>
      <w:r w:rsidR="00C13EF7">
        <w:t xml:space="preserve"> for him to be present at DSPT for the co-curricular events first, and lectures second.</w:t>
      </w:r>
    </w:p>
  </w:footnote>
  <w:footnote w:id="4">
    <w:p w:rsidR="00D72A8A" w:rsidRDefault="00D72A8A" w:rsidP="00F56E4A">
      <w:pPr>
        <w:pStyle w:val="FootnoteText"/>
        <w:ind w:left="180"/>
      </w:pPr>
      <w:r>
        <w:rPr>
          <w:rStyle w:val="FootnoteReference"/>
        </w:rPr>
        <w:footnoteRef/>
      </w:r>
      <w:r>
        <w:t xml:space="preserve"> The goal here is to help students understand how scientists approach this topic, design experiments related to it, and draw conclusions based on their work. Students are not expected to understand the details of experimental design or methods for data analysis.</w:t>
      </w:r>
      <w:r w:rsidR="001A7990">
        <w:t xml:space="preserve"> For this reason, review articles are used to present the overarching principles</w:t>
      </w:r>
      <w:r w:rsidR="007A132F">
        <w:t xml:space="preserve"> from the various schools of thought.</w:t>
      </w:r>
    </w:p>
  </w:footnote>
  <w:footnote w:id="5">
    <w:p w:rsidR="00900418" w:rsidRDefault="00900418" w:rsidP="00900418">
      <w:pPr>
        <w:pStyle w:val="FootnoteText"/>
        <w:ind w:left="7" w:hanging="7"/>
      </w:pPr>
      <w:r>
        <w:rPr>
          <w:rStyle w:val="FootnoteReference"/>
        </w:rPr>
        <w:footnoteRef/>
      </w:r>
      <w:r>
        <w:t xml:space="preserve"> Given the intermediate </w:t>
      </w:r>
      <w:r w:rsidR="009B1EC9">
        <w:t>level</w:t>
      </w:r>
      <w:r>
        <w:t xml:space="preserve"> of this course, the goal is to present the idea, not a “drilled down” detailed proposal.</w:t>
      </w:r>
      <w:r w:rsidR="00771608">
        <w:t xml:space="preserve"> Doctoral students will be required to do more extensive research to support their outlines.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6C" w:rsidRPr="00A3786C" w:rsidRDefault="00A3786C" w:rsidP="00A3786C">
    <w:pPr>
      <w:pStyle w:val="Header"/>
      <w:ind w:left="0" w:hanging="14"/>
    </w:pPr>
    <w:r>
      <w:rPr>
        <w:i/>
      </w:rPr>
      <w:t>Liturgical Piety, syllabus</w:t>
    </w:r>
    <w:r>
      <w:t xml:space="preserve"> – C. J. Renz, 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155"/>
    <w:multiLevelType w:val="hybridMultilevel"/>
    <w:tmpl w:val="1C2056EE"/>
    <w:lvl w:ilvl="0" w:tplc="79E4A0A8">
      <w:start w:val="1"/>
      <w:numFmt w:val="lowerLetter"/>
      <w:lvlText w:val="%1."/>
      <w:lvlJc w:val="left"/>
      <w:pPr>
        <w:ind w:left="144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04373"/>
    <w:multiLevelType w:val="multilevel"/>
    <w:tmpl w:val="526EDE20"/>
    <w:lvl w:ilvl="0">
      <w:start w:val="1"/>
      <w:numFmt w:val="lowerLetter"/>
      <w:lvlText w:val="%1."/>
      <w:lvlJc w:val="left"/>
      <w:pPr>
        <w:tabs>
          <w:tab w:val="num" w:pos="0"/>
        </w:tabs>
        <w:ind w:left="720" w:hanging="720"/>
      </w:pPr>
      <w:rPr>
        <w:rFonts w:hint="default"/>
      </w:rPr>
    </w:lvl>
    <w:lvl w:ilvl="1">
      <w:start w:val="1"/>
      <w:numFmt w:val="lowerRoman"/>
      <w:lvlText w:val="%2."/>
      <w:lvlJc w:val="left"/>
      <w:pPr>
        <w:tabs>
          <w:tab w:val="num" w:pos="0"/>
        </w:tabs>
        <w:ind w:left="1080" w:hanging="36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nsid w:val="0FD102EE"/>
    <w:multiLevelType w:val="hybridMultilevel"/>
    <w:tmpl w:val="1026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61C15"/>
    <w:multiLevelType w:val="hybridMultilevel"/>
    <w:tmpl w:val="FB6ACBE8"/>
    <w:lvl w:ilvl="0" w:tplc="79E4A0A8">
      <w:start w:val="1"/>
      <w:numFmt w:val="lowerLetter"/>
      <w:lvlText w:val="%1."/>
      <w:lvlJc w:val="left"/>
      <w:pPr>
        <w:ind w:left="1440" w:hanging="360"/>
      </w:pPr>
      <w:rPr>
        <w:b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
    <w:nsid w:val="2FA766E6"/>
    <w:multiLevelType w:val="hybridMultilevel"/>
    <w:tmpl w:val="B8B0BDC4"/>
    <w:lvl w:ilvl="0" w:tplc="79E4A0A8">
      <w:start w:val="1"/>
      <w:numFmt w:val="lowerLetter"/>
      <w:lvlText w:val="%1."/>
      <w:lvlJc w:val="left"/>
      <w:pPr>
        <w:ind w:left="144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82D56"/>
    <w:multiLevelType w:val="hybridMultilevel"/>
    <w:tmpl w:val="DEF2845C"/>
    <w:lvl w:ilvl="0" w:tplc="0409000F">
      <w:start w:val="1"/>
      <w:numFmt w:val="decimal"/>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4DA20BC2"/>
    <w:multiLevelType w:val="hybridMultilevel"/>
    <w:tmpl w:val="D8666470"/>
    <w:lvl w:ilvl="0" w:tplc="65B432DC">
      <w:start w:val="1"/>
      <w:numFmt w:val="decimal"/>
      <w:lvlText w:val="%1."/>
      <w:lvlJc w:val="left"/>
      <w:pPr>
        <w:ind w:left="727" w:hanging="360"/>
      </w:pPr>
      <w:rPr>
        <w:b w:val="0"/>
      </w:rPr>
    </w:lvl>
    <w:lvl w:ilvl="1" w:tplc="79E4A0A8">
      <w:start w:val="1"/>
      <w:numFmt w:val="lowerLetter"/>
      <w:lvlText w:val="%2."/>
      <w:lvlJc w:val="left"/>
      <w:pPr>
        <w:ind w:left="1447" w:hanging="360"/>
      </w:pPr>
      <w:rPr>
        <w:b w:val="0"/>
      </w:rPr>
    </w:lvl>
    <w:lvl w:ilvl="2" w:tplc="8402BC8A">
      <w:start w:val="1"/>
      <w:numFmt w:val="lowerRoman"/>
      <w:lvlText w:val="%3."/>
      <w:lvlJc w:val="right"/>
      <w:pPr>
        <w:ind w:left="2167" w:hanging="180"/>
      </w:pPr>
      <w:rPr>
        <w:b w:val="0"/>
      </w:rPr>
    </w:lvl>
    <w:lvl w:ilvl="3" w:tplc="0409000F">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
    <w:nsid w:val="69C14D51"/>
    <w:multiLevelType w:val="hybridMultilevel"/>
    <w:tmpl w:val="55F88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1B29F8"/>
    <w:multiLevelType w:val="hybridMultilevel"/>
    <w:tmpl w:val="6E004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2B599C"/>
    <w:multiLevelType w:val="hybridMultilevel"/>
    <w:tmpl w:val="E22A1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780D3E"/>
    <w:multiLevelType w:val="hybridMultilevel"/>
    <w:tmpl w:val="5ACCC970"/>
    <w:lvl w:ilvl="0" w:tplc="65B432DC">
      <w:start w:val="1"/>
      <w:numFmt w:val="decimal"/>
      <w:lvlText w:val="%1."/>
      <w:lvlJc w:val="left"/>
      <w:pPr>
        <w:ind w:left="727" w:hanging="360"/>
      </w:pPr>
      <w:rPr>
        <w:b w:val="0"/>
      </w:rPr>
    </w:lvl>
    <w:lvl w:ilvl="1" w:tplc="79E4A0A8">
      <w:start w:val="1"/>
      <w:numFmt w:val="lowerLetter"/>
      <w:lvlText w:val="%2."/>
      <w:lvlJc w:val="left"/>
      <w:pPr>
        <w:ind w:left="1447" w:hanging="360"/>
      </w:pPr>
      <w:rPr>
        <w:b w:val="0"/>
      </w:rPr>
    </w:lvl>
    <w:lvl w:ilvl="2" w:tplc="04090019">
      <w:start w:val="1"/>
      <w:numFmt w:val="lowerLetter"/>
      <w:lvlText w:val="%3."/>
      <w:lvlJc w:val="left"/>
      <w:pPr>
        <w:ind w:left="2167" w:hanging="180"/>
      </w:pPr>
      <w:rPr>
        <w:b w:val="0"/>
      </w:rPr>
    </w:lvl>
    <w:lvl w:ilvl="3" w:tplc="0409000F">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abstractNumId w:val="5"/>
  </w:num>
  <w:num w:numId="2">
    <w:abstractNumId w:val="6"/>
  </w:num>
  <w:num w:numId="3">
    <w:abstractNumId w:val="9"/>
  </w:num>
  <w:num w:numId="4">
    <w:abstractNumId w:val="8"/>
  </w:num>
  <w:num w:numId="5">
    <w:abstractNumId w:val="4"/>
  </w:num>
  <w:num w:numId="6">
    <w:abstractNumId w:val="3"/>
  </w:num>
  <w:num w:numId="7">
    <w:abstractNumId w:val="7"/>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6D"/>
    <w:rsid w:val="0000077A"/>
    <w:rsid w:val="00011E08"/>
    <w:rsid w:val="000175A7"/>
    <w:rsid w:val="000227C5"/>
    <w:rsid w:val="000227FD"/>
    <w:rsid w:val="00024DED"/>
    <w:rsid w:val="00027168"/>
    <w:rsid w:val="00033863"/>
    <w:rsid w:val="00034EFF"/>
    <w:rsid w:val="00050925"/>
    <w:rsid w:val="000516B4"/>
    <w:rsid w:val="0005486A"/>
    <w:rsid w:val="00056854"/>
    <w:rsid w:val="00057B29"/>
    <w:rsid w:val="0006610B"/>
    <w:rsid w:val="000664FE"/>
    <w:rsid w:val="0007501A"/>
    <w:rsid w:val="00080EF2"/>
    <w:rsid w:val="00082D5D"/>
    <w:rsid w:val="00087C48"/>
    <w:rsid w:val="000926E1"/>
    <w:rsid w:val="000A38E6"/>
    <w:rsid w:val="000B0C60"/>
    <w:rsid w:val="000B614A"/>
    <w:rsid w:val="000C1D07"/>
    <w:rsid w:val="000C6438"/>
    <w:rsid w:val="000D4120"/>
    <w:rsid w:val="000E7A7F"/>
    <w:rsid w:val="000F07D3"/>
    <w:rsid w:val="000F3F4A"/>
    <w:rsid w:val="000F48DF"/>
    <w:rsid w:val="000F65E4"/>
    <w:rsid w:val="001009F0"/>
    <w:rsid w:val="00111F5C"/>
    <w:rsid w:val="00113592"/>
    <w:rsid w:val="00113F3A"/>
    <w:rsid w:val="001243DB"/>
    <w:rsid w:val="001312C9"/>
    <w:rsid w:val="00135901"/>
    <w:rsid w:val="0013668F"/>
    <w:rsid w:val="001401D1"/>
    <w:rsid w:val="001401D2"/>
    <w:rsid w:val="00155761"/>
    <w:rsid w:val="0016007B"/>
    <w:rsid w:val="0016158E"/>
    <w:rsid w:val="001621A1"/>
    <w:rsid w:val="00162709"/>
    <w:rsid w:val="00162DFD"/>
    <w:rsid w:val="001668A1"/>
    <w:rsid w:val="00166DE1"/>
    <w:rsid w:val="00172F94"/>
    <w:rsid w:val="00183BE4"/>
    <w:rsid w:val="00185783"/>
    <w:rsid w:val="001914C0"/>
    <w:rsid w:val="0019274D"/>
    <w:rsid w:val="001A7990"/>
    <w:rsid w:val="001C49AD"/>
    <w:rsid w:val="001C5F28"/>
    <w:rsid w:val="001D1E80"/>
    <w:rsid w:val="001D4FE8"/>
    <w:rsid w:val="001E078A"/>
    <w:rsid w:val="001E565D"/>
    <w:rsid w:val="001F7CBC"/>
    <w:rsid w:val="00222A57"/>
    <w:rsid w:val="00226732"/>
    <w:rsid w:val="0023122F"/>
    <w:rsid w:val="002327B2"/>
    <w:rsid w:val="00234EB4"/>
    <w:rsid w:val="00250A30"/>
    <w:rsid w:val="00250B1D"/>
    <w:rsid w:val="002530BC"/>
    <w:rsid w:val="00266F86"/>
    <w:rsid w:val="00272F9B"/>
    <w:rsid w:val="00284D95"/>
    <w:rsid w:val="00286947"/>
    <w:rsid w:val="00287759"/>
    <w:rsid w:val="002915A8"/>
    <w:rsid w:val="00296600"/>
    <w:rsid w:val="002974C6"/>
    <w:rsid w:val="00297F2B"/>
    <w:rsid w:val="002A64AC"/>
    <w:rsid w:val="002B1D47"/>
    <w:rsid w:val="002B356C"/>
    <w:rsid w:val="002B61E2"/>
    <w:rsid w:val="002C02A0"/>
    <w:rsid w:val="002C154F"/>
    <w:rsid w:val="002C52C3"/>
    <w:rsid w:val="002C6C8A"/>
    <w:rsid w:val="002D1E45"/>
    <w:rsid w:val="002E70F3"/>
    <w:rsid w:val="002E7C0F"/>
    <w:rsid w:val="002F5947"/>
    <w:rsid w:val="00305450"/>
    <w:rsid w:val="003074DB"/>
    <w:rsid w:val="00311EE0"/>
    <w:rsid w:val="00314192"/>
    <w:rsid w:val="0031501D"/>
    <w:rsid w:val="00315DF3"/>
    <w:rsid w:val="00323917"/>
    <w:rsid w:val="0032598F"/>
    <w:rsid w:val="0033179A"/>
    <w:rsid w:val="00343A1D"/>
    <w:rsid w:val="00346245"/>
    <w:rsid w:val="003517F4"/>
    <w:rsid w:val="0035531F"/>
    <w:rsid w:val="0035645A"/>
    <w:rsid w:val="00357141"/>
    <w:rsid w:val="00363B66"/>
    <w:rsid w:val="00364869"/>
    <w:rsid w:val="0037291F"/>
    <w:rsid w:val="00383F52"/>
    <w:rsid w:val="003847AF"/>
    <w:rsid w:val="003A081D"/>
    <w:rsid w:val="003A2ADB"/>
    <w:rsid w:val="003A52C5"/>
    <w:rsid w:val="003A5D7C"/>
    <w:rsid w:val="003B32E7"/>
    <w:rsid w:val="003C3610"/>
    <w:rsid w:val="003D39BD"/>
    <w:rsid w:val="003E0504"/>
    <w:rsid w:val="00403AB1"/>
    <w:rsid w:val="00404EAB"/>
    <w:rsid w:val="00410445"/>
    <w:rsid w:val="00411978"/>
    <w:rsid w:val="004124AC"/>
    <w:rsid w:val="00413EFE"/>
    <w:rsid w:val="004152DC"/>
    <w:rsid w:val="00420048"/>
    <w:rsid w:val="004219F2"/>
    <w:rsid w:val="0043040B"/>
    <w:rsid w:val="004367EB"/>
    <w:rsid w:val="00447A24"/>
    <w:rsid w:val="00447BB0"/>
    <w:rsid w:val="0045388C"/>
    <w:rsid w:val="00470DA6"/>
    <w:rsid w:val="0047289C"/>
    <w:rsid w:val="004746BA"/>
    <w:rsid w:val="004764DB"/>
    <w:rsid w:val="00476E52"/>
    <w:rsid w:val="00484905"/>
    <w:rsid w:val="00485C59"/>
    <w:rsid w:val="0049345D"/>
    <w:rsid w:val="0049347C"/>
    <w:rsid w:val="00493935"/>
    <w:rsid w:val="004A20D8"/>
    <w:rsid w:val="004A4984"/>
    <w:rsid w:val="004B0E28"/>
    <w:rsid w:val="004B2918"/>
    <w:rsid w:val="004B4949"/>
    <w:rsid w:val="004C2D94"/>
    <w:rsid w:val="004C6BA0"/>
    <w:rsid w:val="004D2145"/>
    <w:rsid w:val="004D4B2F"/>
    <w:rsid w:val="004D7FD0"/>
    <w:rsid w:val="004E0B58"/>
    <w:rsid w:val="004E5B3E"/>
    <w:rsid w:val="004F1DD9"/>
    <w:rsid w:val="004F391F"/>
    <w:rsid w:val="005001D8"/>
    <w:rsid w:val="005035D6"/>
    <w:rsid w:val="0051272C"/>
    <w:rsid w:val="00530FE0"/>
    <w:rsid w:val="00531271"/>
    <w:rsid w:val="005352D6"/>
    <w:rsid w:val="0054261F"/>
    <w:rsid w:val="005458DA"/>
    <w:rsid w:val="00547ABF"/>
    <w:rsid w:val="005511D1"/>
    <w:rsid w:val="00552490"/>
    <w:rsid w:val="00556971"/>
    <w:rsid w:val="00583305"/>
    <w:rsid w:val="00595833"/>
    <w:rsid w:val="00596AD5"/>
    <w:rsid w:val="005A13C7"/>
    <w:rsid w:val="005A36DC"/>
    <w:rsid w:val="005B1350"/>
    <w:rsid w:val="005B45D5"/>
    <w:rsid w:val="005B4EA1"/>
    <w:rsid w:val="005D350C"/>
    <w:rsid w:val="005D6E88"/>
    <w:rsid w:val="005E5618"/>
    <w:rsid w:val="005F157D"/>
    <w:rsid w:val="005F2270"/>
    <w:rsid w:val="006007FD"/>
    <w:rsid w:val="006038A9"/>
    <w:rsid w:val="00617663"/>
    <w:rsid w:val="00622758"/>
    <w:rsid w:val="00623B81"/>
    <w:rsid w:val="00626795"/>
    <w:rsid w:val="00626DDB"/>
    <w:rsid w:val="0063331B"/>
    <w:rsid w:val="006406D4"/>
    <w:rsid w:val="00653804"/>
    <w:rsid w:val="00661D2B"/>
    <w:rsid w:val="00662CF4"/>
    <w:rsid w:val="00666FB4"/>
    <w:rsid w:val="00667474"/>
    <w:rsid w:val="00670B52"/>
    <w:rsid w:val="00674C47"/>
    <w:rsid w:val="00674CEC"/>
    <w:rsid w:val="0068450D"/>
    <w:rsid w:val="006936D2"/>
    <w:rsid w:val="006B0E81"/>
    <w:rsid w:val="006B68AE"/>
    <w:rsid w:val="006C0598"/>
    <w:rsid w:val="006C2BBD"/>
    <w:rsid w:val="006C6588"/>
    <w:rsid w:val="006E1723"/>
    <w:rsid w:val="006E6526"/>
    <w:rsid w:val="006F3298"/>
    <w:rsid w:val="006F3BAC"/>
    <w:rsid w:val="006F501E"/>
    <w:rsid w:val="006F7255"/>
    <w:rsid w:val="007077E2"/>
    <w:rsid w:val="00714E23"/>
    <w:rsid w:val="007207AF"/>
    <w:rsid w:val="00720EFE"/>
    <w:rsid w:val="00727118"/>
    <w:rsid w:val="0075430F"/>
    <w:rsid w:val="00754C08"/>
    <w:rsid w:val="0075583F"/>
    <w:rsid w:val="0076178D"/>
    <w:rsid w:val="00761E72"/>
    <w:rsid w:val="00770862"/>
    <w:rsid w:val="0077136D"/>
    <w:rsid w:val="00771608"/>
    <w:rsid w:val="0077168B"/>
    <w:rsid w:val="007720D0"/>
    <w:rsid w:val="007950C3"/>
    <w:rsid w:val="00795B91"/>
    <w:rsid w:val="00795DF5"/>
    <w:rsid w:val="007A132F"/>
    <w:rsid w:val="007C4B31"/>
    <w:rsid w:val="007C6F84"/>
    <w:rsid w:val="007D23E4"/>
    <w:rsid w:val="007D4598"/>
    <w:rsid w:val="007E18E2"/>
    <w:rsid w:val="007E20E0"/>
    <w:rsid w:val="007E2EC3"/>
    <w:rsid w:val="007E3F9F"/>
    <w:rsid w:val="007E4BB5"/>
    <w:rsid w:val="007E4CC9"/>
    <w:rsid w:val="007E62F5"/>
    <w:rsid w:val="007E78BE"/>
    <w:rsid w:val="007F4A02"/>
    <w:rsid w:val="007F6639"/>
    <w:rsid w:val="007F7473"/>
    <w:rsid w:val="00800286"/>
    <w:rsid w:val="00807076"/>
    <w:rsid w:val="00815B7E"/>
    <w:rsid w:val="00821878"/>
    <w:rsid w:val="00826274"/>
    <w:rsid w:val="00830550"/>
    <w:rsid w:val="00831A53"/>
    <w:rsid w:val="00835F7E"/>
    <w:rsid w:val="00840B30"/>
    <w:rsid w:val="00840FA9"/>
    <w:rsid w:val="00844D6A"/>
    <w:rsid w:val="00851A32"/>
    <w:rsid w:val="00861B1E"/>
    <w:rsid w:val="008640EA"/>
    <w:rsid w:val="00865F11"/>
    <w:rsid w:val="00872DE6"/>
    <w:rsid w:val="00876B4B"/>
    <w:rsid w:val="00883BE4"/>
    <w:rsid w:val="00883EF3"/>
    <w:rsid w:val="008927C8"/>
    <w:rsid w:val="00893003"/>
    <w:rsid w:val="008B5B53"/>
    <w:rsid w:val="008B6E58"/>
    <w:rsid w:val="008C452D"/>
    <w:rsid w:val="008D0B6D"/>
    <w:rsid w:val="008D0CE4"/>
    <w:rsid w:val="008D5D14"/>
    <w:rsid w:val="008D6397"/>
    <w:rsid w:val="008E02D2"/>
    <w:rsid w:val="008E0524"/>
    <w:rsid w:val="008E1793"/>
    <w:rsid w:val="008E360D"/>
    <w:rsid w:val="008E38DB"/>
    <w:rsid w:val="008E3FFC"/>
    <w:rsid w:val="008E709D"/>
    <w:rsid w:val="00900418"/>
    <w:rsid w:val="009125EC"/>
    <w:rsid w:val="00913447"/>
    <w:rsid w:val="00920AAC"/>
    <w:rsid w:val="00934100"/>
    <w:rsid w:val="0095260B"/>
    <w:rsid w:val="009822EE"/>
    <w:rsid w:val="0099072B"/>
    <w:rsid w:val="009A3744"/>
    <w:rsid w:val="009A3EED"/>
    <w:rsid w:val="009A5907"/>
    <w:rsid w:val="009A6AA7"/>
    <w:rsid w:val="009B0BB1"/>
    <w:rsid w:val="009B0C62"/>
    <w:rsid w:val="009B1460"/>
    <w:rsid w:val="009B1EC9"/>
    <w:rsid w:val="009B2972"/>
    <w:rsid w:val="009C3944"/>
    <w:rsid w:val="009D12C1"/>
    <w:rsid w:val="009D216C"/>
    <w:rsid w:val="009D24A2"/>
    <w:rsid w:val="009D75E0"/>
    <w:rsid w:val="009E1315"/>
    <w:rsid w:val="009E1553"/>
    <w:rsid w:val="009E1A24"/>
    <w:rsid w:val="009E6D00"/>
    <w:rsid w:val="009F1047"/>
    <w:rsid w:val="00A00E0B"/>
    <w:rsid w:val="00A02130"/>
    <w:rsid w:val="00A0321F"/>
    <w:rsid w:val="00A2212C"/>
    <w:rsid w:val="00A23CEC"/>
    <w:rsid w:val="00A24B02"/>
    <w:rsid w:val="00A25483"/>
    <w:rsid w:val="00A316F3"/>
    <w:rsid w:val="00A3786C"/>
    <w:rsid w:val="00A41355"/>
    <w:rsid w:val="00A45B43"/>
    <w:rsid w:val="00A46AA2"/>
    <w:rsid w:val="00A47438"/>
    <w:rsid w:val="00A51AC7"/>
    <w:rsid w:val="00A52731"/>
    <w:rsid w:val="00A649CD"/>
    <w:rsid w:val="00A6759F"/>
    <w:rsid w:val="00A70302"/>
    <w:rsid w:val="00A775B3"/>
    <w:rsid w:val="00A8085C"/>
    <w:rsid w:val="00A81E88"/>
    <w:rsid w:val="00A8382C"/>
    <w:rsid w:val="00A84C3F"/>
    <w:rsid w:val="00A91FB5"/>
    <w:rsid w:val="00A95972"/>
    <w:rsid w:val="00A95EB4"/>
    <w:rsid w:val="00AA243E"/>
    <w:rsid w:val="00AA60BA"/>
    <w:rsid w:val="00AA6366"/>
    <w:rsid w:val="00AB24AF"/>
    <w:rsid w:val="00AB4B33"/>
    <w:rsid w:val="00AC5209"/>
    <w:rsid w:val="00AE4982"/>
    <w:rsid w:val="00AE5D9B"/>
    <w:rsid w:val="00AF0F1E"/>
    <w:rsid w:val="00B003C6"/>
    <w:rsid w:val="00B01B57"/>
    <w:rsid w:val="00B153E2"/>
    <w:rsid w:val="00B20F53"/>
    <w:rsid w:val="00B215CE"/>
    <w:rsid w:val="00B341D9"/>
    <w:rsid w:val="00B37A82"/>
    <w:rsid w:val="00B4329D"/>
    <w:rsid w:val="00B43818"/>
    <w:rsid w:val="00B50A19"/>
    <w:rsid w:val="00B53BC1"/>
    <w:rsid w:val="00B55538"/>
    <w:rsid w:val="00B55930"/>
    <w:rsid w:val="00B63201"/>
    <w:rsid w:val="00B6470A"/>
    <w:rsid w:val="00B7088C"/>
    <w:rsid w:val="00B73835"/>
    <w:rsid w:val="00B74CB3"/>
    <w:rsid w:val="00B868DA"/>
    <w:rsid w:val="00B90B01"/>
    <w:rsid w:val="00B94B49"/>
    <w:rsid w:val="00BA6E5A"/>
    <w:rsid w:val="00BB038F"/>
    <w:rsid w:val="00BB0BF6"/>
    <w:rsid w:val="00BB2580"/>
    <w:rsid w:val="00BB35EB"/>
    <w:rsid w:val="00BB73CD"/>
    <w:rsid w:val="00BC1D4E"/>
    <w:rsid w:val="00BC61B5"/>
    <w:rsid w:val="00BD05D1"/>
    <w:rsid w:val="00BD0B1A"/>
    <w:rsid w:val="00BD670C"/>
    <w:rsid w:val="00BE21DE"/>
    <w:rsid w:val="00BE3821"/>
    <w:rsid w:val="00BE7EFF"/>
    <w:rsid w:val="00C00CD9"/>
    <w:rsid w:val="00C0125C"/>
    <w:rsid w:val="00C1066B"/>
    <w:rsid w:val="00C11A9C"/>
    <w:rsid w:val="00C13D46"/>
    <w:rsid w:val="00C13EF7"/>
    <w:rsid w:val="00C32A79"/>
    <w:rsid w:val="00C33266"/>
    <w:rsid w:val="00C33F42"/>
    <w:rsid w:val="00C45F64"/>
    <w:rsid w:val="00C47EED"/>
    <w:rsid w:val="00C53EE4"/>
    <w:rsid w:val="00C5451C"/>
    <w:rsid w:val="00C56010"/>
    <w:rsid w:val="00C64719"/>
    <w:rsid w:val="00C77CBE"/>
    <w:rsid w:val="00C855E2"/>
    <w:rsid w:val="00C87FD1"/>
    <w:rsid w:val="00C90530"/>
    <w:rsid w:val="00C9244F"/>
    <w:rsid w:val="00C92BC7"/>
    <w:rsid w:val="00CA035E"/>
    <w:rsid w:val="00CA7526"/>
    <w:rsid w:val="00CB071F"/>
    <w:rsid w:val="00CB732D"/>
    <w:rsid w:val="00CC0D47"/>
    <w:rsid w:val="00CC7712"/>
    <w:rsid w:val="00CD2989"/>
    <w:rsid w:val="00CE5EEE"/>
    <w:rsid w:val="00CE6368"/>
    <w:rsid w:val="00CF2ED0"/>
    <w:rsid w:val="00D04730"/>
    <w:rsid w:val="00D04CED"/>
    <w:rsid w:val="00D05BC4"/>
    <w:rsid w:val="00D11A6B"/>
    <w:rsid w:val="00D15F32"/>
    <w:rsid w:val="00D163AF"/>
    <w:rsid w:val="00D16E58"/>
    <w:rsid w:val="00D2118A"/>
    <w:rsid w:val="00D26E9B"/>
    <w:rsid w:val="00D30F49"/>
    <w:rsid w:val="00D31904"/>
    <w:rsid w:val="00D502F4"/>
    <w:rsid w:val="00D537C5"/>
    <w:rsid w:val="00D54E51"/>
    <w:rsid w:val="00D567FB"/>
    <w:rsid w:val="00D568E0"/>
    <w:rsid w:val="00D56D42"/>
    <w:rsid w:val="00D6154C"/>
    <w:rsid w:val="00D72A8A"/>
    <w:rsid w:val="00D73DD5"/>
    <w:rsid w:val="00D73EC5"/>
    <w:rsid w:val="00D74BCF"/>
    <w:rsid w:val="00D74D7B"/>
    <w:rsid w:val="00D75DD7"/>
    <w:rsid w:val="00D778D9"/>
    <w:rsid w:val="00D90E6E"/>
    <w:rsid w:val="00D96AF8"/>
    <w:rsid w:val="00DA2E18"/>
    <w:rsid w:val="00DA3C9C"/>
    <w:rsid w:val="00DA45A3"/>
    <w:rsid w:val="00DB4076"/>
    <w:rsid w:val="00DB442F"/>
    <w:rsid w:val="00DC4B52"/>
    <w:rsid w:val="00DC75B0"/>
    <w:rsid w:val="00DD0A3A"/>
    <w:rsid w:val="00DE5C4A"/>
    <w:rsid w:val="00DF484C"/>
    <w:rsid w:val="00DF7267"/>
    <w:rsid w:val="00E27AB8"/>
    <w:rsid w:val="00E41C42"/>
    <w:rsid w:val="00E43460"/>
    <w:rsid w:val="00E45724"/>
    <w:rsid w:val="00E66A4B"/>
    <w:rsid w:val="00E81AFD"/>
    <w:rsid w:val="00E8516F"/>
    <w:rsid w:val="00E851A8"/>
    <w:rsid w:val="00E92FCF"/>
    <w:rsid w:val="00E9713A"/>
    <w:rsid w:val="00EB2DC0"/>
    <w:rsid w:val="00EB7FCB"/>
    <w:rsid w:val="00EC35ED"/>
    <w:rsid w:val="00EC737E"/>
    <w:rsid w:val="00ED3A6B"/>
    <w:rsid w:val="00ED7C9F"/>
    <w:rsid w:val="00EE59F2"/>
    <w:rsid w:val="00EF398D"/>
    <w:rsid w:val="00EF5744"/>
    <w:rsid w:val="00F013AF"/>
    <w:rsid w:val="00F03D45"/>
    <w:rsid w:val="00F06176"/>
    <w:rsid w:val="00F26F95"/>
    <w:rsid w:val="00F3009C"/>
    <w:rsid w:val="00F375EF"/>
    <w:rsid w:val="00F41044"/>
    <w:rsid w:val="00F541F6"/>
    <w:rsid w:val="00F56E4A"/>
    <w:rsid w:val="00F57CF1"/>
    <w:rsid w:val="00F604FE"/>
    <w:rsid w:val="00F6141B"/>
    <w:rsid w:val="00F62BEA"/>
    <w:rsid w:val="00F67490"/>
    <w:rsid w:val="00F67C1A"/>
    <w:rsid w:val="00F74316"/>
    <w:rsid w:val="00F77D59"/>
    <w:rsid w:val="00F85F8E"/>
    <w:rsid w:val="00F93998"/>
    <w:rsid w:val="00F9400F"/>
    <w:rsid w:val="00FA02D5"/>
    <w:rsid w:val="00FA2C6C"/>
    <w:rsid w:val="00FA4728"/>
    <w:rsid w:val="00FB2852"/>
    <w:rsid w:val="00FC0C1F"/>
    <w:rsid w:val="00FC3650"/>
    <w:rsid w:val="00FD02FE"/>
    <w:rsid w:val="00FD0986"/>
    <w:rsid w:val="00FD1C3C"/>
    <w:rsid w:val="00FD1E82"/>
    <w:rsid w:val="00FD7355"/>
    <w:rsid w:val="00FE0F8A"/>
    <w:rsid w:val="00FE165F"/>
    <w:rsid w:val="00FE5CF6"/>
    <w:rsid w:val="00FF2BE0"/>
    <w:rsid w:val="00FF59FD"/>
    <w:rsid w:val="00FF6509"/>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240"/>
        <w:ind w:left="734" w:hanging="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6D"/>
    <w:pPr>
      <w:ind w:left="720"/>
      <w:contextualSpacing/>
    </w:pPr>
  </w:style>
  <w:style w:type="character" w:styleId="Hyperlink">
    <w:name w:val="Hyperlink"/>
    <w:basedOn w:val="DefaultParagraphFont"/>
    <w:uiPriority w:val="99"/>
    <w:unhideWhenUsed/>
    <w:rsid w:val="0016007B"/>
    <w:rPr>
      <w:color w:val="0000FF" w:themeColor="hyperlink"/>
      <w:u w:val="single"/>
    </w:rPr>
  </w:style>
  <w:style w:type="character" w:styleId="FollowedHyperlink">
    <w:name w:val="FollowedHyperlink"/>
    <w:basedOn w:val="DefaultParagraphFont"/>
    <w:uiPriority w:val="99"/>
    <w:semiHidden/>
    <w:unhideWhenUsed/>
    <w:rsid w:val="00CC0D47"/>
    <w:rPr>
      <w:color w:val="800080" w:themeColor="followedHyperlink"/>
      <w:u w:val="single"/>
    </w:rPr>
  </w:style>
  <w:style w:type="paragraph" w:styleId="FootnoteText">
    <w:name w:val="footnote text"/>
    <w:basedOn w:val="Normal"/>
    <w:link w:val="FootnoteTextChar"/>
    <w:uiPriority w:val="99"/>
    <w:semiHidden/>
    <w:unhideWhenUsed/>
    <w:rsid w:val="00155761"/>
    <w:pPr>
      <w:spacing w:before="0"/>
    </w:pPr>
    <w:rPr>
      <w:sz w:val="20"/>
      <w:szCs w:val="20"/>
    </w:rPr>
  </w:style>
  <w:style w:type="character" w:customStyle="1" w:styleId="FootnoteTextChar">
    <w:name w:val="Footnote Text Char"/>
    <w:basedOn w:val="DefaultParagraphFont"/>
    <w:link w:val="FootnoteText"/>
    <w:uiPriority w:val="99"/>
    <w:semiHidden/>
    <w:rsid w:val="00155761"/>
    <w:rPr>
      <w:sz w:val="20"/>
      <w:szCs w:val="20"/>
    </w:rPr>
  </w:style>
  <w:style w:type="character" w:styleId="FootnoteReference">
    <w:name w:val="footnote reference"/>
    <w:basedOn w:val="DefaultParagraphFont"/>
    <w:uiPriority w:val="99"/>
    <w:semiHidden/>
    <w:unhideWhenUsed/>
    <w:rsid w:val="00155761"/>
    <w:rPr>
      <w:vertAlign w:val="superscript"/>
    </w:rPr>
  </w:style>
  <w:style w:type="paragraph" w:styleId="Header">
    <w:name w:val="header"/>
    <w:basedOn w:val="Normal"/>
    <w:link w:val="HeaderChar"/>
    <w:uiPriority w:val="99"/>
    <w:unhideWhenUsed/>
    <w:rsid w:val="00A3786C"/>
    <w:pPr>
      <w:tabs>
        <w:tab w:val="center" w:pos="4680"/>
        <w:tab w:val="right" w:pos="9360"/>
      </w:tabs>
      <w:spacing w:before="0"/>
    </w:pPr>
  </w:style>
  <w:style w:type="character" w:customStyle="1" w:styleId="HeaderChar">
    <w:name w:val="Header Char"/>
    <w:basedOn w:val="DefaultParagraphFont"/>
    <w:link w:val="Header"/>
    <w:uiPriority w:val="99"/>
    <w:rsid w:val="00A3786C"/>
  </w:style>
  <w:style w:type="paragraph" w:styleId="Footer">
    <w:name w:val="footer"/>
    <w:basedOn w:val="Normal"/>
    <w:link w:val="FooterChar"/>
    <w:uiPriority w:val="99"/>
    <w:unhideWhenUsed/>
    <w:rsid w:val="00A3786C"/>
    <w:pPr>
      <w:tabs>
        <w:tab w:val="center" w:pos="4680"/>
        <w:tab w:val="right" w:pos="9360"/>
      </w:tabs>
      <w:spacing w:before="0"/>
    </w:pPr>
  </w:style>
  <w:style w:type="character" w:customStyle="1" w:styleId="FooterChar">
    <w:name w:val="Footer Char"/>
    <w:basedOn w:val="DefaultParagraphFont"/>
    <w:link w:val="Footer"/>
    <w:uiPriority w:val="99"/>
    <w:rsid w:val="00A3786C"/>
  </w:style>
  <w:style w:type="paragraph" w:styleId="BalloonText">
    <w:name w:val="Balloon Text"/>
    <w:basedOn w:val="Normal"/>
    <w:link w:val="BalloonTextChar"/>
    <w:uiPriority w:val="99"/>
    <w:semiHidden/>
    <w:unhideWhenUsed/>
    <w:rsid w:val="004C6B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240"/>
        <w:ind w:left="734" w:hanging="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6D"/>
    <w:pPr>
      <w:ind w:left="720"/>
      <w:contextualSpacing/>
    </w:pPr>
  </w:style>
  <w:style w:type="character" w:styleId="Hyperlink">
    <w:name w:val="Hyperlink"/>
    <w:basedOn w:val="DefaultParagraphFont"/>
    <w:uiPriority w:val="99"/>
    <w:unhideWhenUsed/>
    <w:rsid w:val="0016007B"/>
    <w:rPr>
      <w:color w:val="0000FF" w:themeColor="hyperlink"/>
      <w:u w:val="single"/>
    </w:rPr>
  </w:style>
  <w:style w:type="character" w:styleId="FollowedHyperlink">
    <w:name w:val="FollowedHyperlink"/>
    <w:basedOn w:val="DefaultParagraphFont"/>
    <w:uiPriority w:val="99"/>
    <w:semiHidden/>
    <w:unhideWhenUsed/>
    <w:rsid w:val="00CC0D47"/>
    <w:rPr>
      <w:color w:val="800080" w:themeColor="followedHyperlink"/>
      <w:u w:val="single"/>
    </w:rPr>
  </w:style>
  <w:style w:type="paragraph" w:styleId="FootnoteText">
    <w:name w:val="footnote text"/>
    <w:basedOn w:val="Normal"/>
    <w:link w:val="FootnoteTextChar"/>
    <w:uiPriority w:val="99"/>
    <w:semiHidden/>
    <w:unhideWhenUsed/>
    <w:rsid w:val="00155761"/>
    <w:pPr>
      <w:spacing w:before="0"/>
    </w:pPr>
    <w:rPr>
      <w:sz w:val="20"/>
      <w:szCs w:val="20"/>
    </w:rPr>
  </w:style>
  <w:style w:type="character" w:customStyle="1" w:styleId="FootnoteTextChar">
    <w:name w:val="Footnote Text Char"/>
    <w:basedOn w:val="DefaultParagraphFont"/>
    <w:link w:val="FootnoteText"/>
    <w:uiPriority w:val="99"/>
    <w:semiHidden/>
    <w:rsid w:val="00155761"/>
    <w:rPr>
      <w:sz w:val="20"/>
      <w:szCs w:val="20"/>
    </w:rPr>
  </w:style>
  <w:style w:type="character" w:styleId="FootnoteReference">
    <w:name w:val="footnote reference"/>
    <w:basedOn w:val="DefaultParagraphFont"/>
    <w:uiPriority w:val="99"/>
    <w:semiHidden/>
    <w:unhideWhenUsed/>
    <w:rsid w:val="00155761"/>
    <w:rPr>
      <w:vertAlign w:val="superscript"/>
    </w:rPr>
  </w:style>
  <w:style w:type="paragraph" w:styleId="Header">
    <w:name w:val="header"/>
    <w:basedOn w:val="Normal"/>
    <w:link w:val="HeaderChar"/>
    <w:uiPriority w:val="99"/>
    <w:unhideWhenUsed/>
    <w:rsid w:val="00A3786C"/>
    <w:pPr>
      <w:tabs>
        <w:tab w:val="center" w:pos="4680"/>
        <w:tab w:val="right" w:pos="9360"/>
      </w:tabs>
      <w:spacing w:before="0"/>
    </w:pPr>
  </w:style>
  <w:style w:type="character" w:customStyle="1" w:styleId="HeaderChar">
    <w:name w:val="Header Char"/>
    <w:basedOn w:val="DefaultParagraphFont"/>
    <w:link w:val="Header"/>
    <w:uiPriority w:val="99"/>
    <w:rsid w:val="00A3786C"/>
  </w:style>
  <w:style w:type="paragraph" w:styleId="Footer">
    <w:name w:val="footer"/>
    <w:basedOn w:val="Normal"/>
    <w:link w:val="FooterChar"/>
    <w:uiPriority w:val="99"/>
    <w:unhideWhenUsed/>
    <w:rsid w:val="00A3786C"/>
    <w:pPr>
      <w:tabs>
        <w:tab w:val="center" w:pos="4680"/>
        <w:tab w:val="right" w:pos="9360"/>
      </w:tabs>
      <w:spacing w:before="0"/>
    </w:pPr>
  </w:style>
  <w:style w:type="character" w:customStyle="1" w:styleId="FooterChar">
    <w:name w:val="Footer Char"/>
    <w:basedOn w:val="DefaultParagraphFont"/>
    <w:link w:val="Footer"/>
    <w:uiPriority w:val="99"/>
    <w:rsid w:val="00A3786C"/>
  </w:style>
  <w:style w:type="paragraph" w:styleId="BalloonText">
    <w:name w:val="Balloon Text"/>
    <w:basedOn w:val="Normal"/>
    <w:link w:val="BalloonTextChar"/>
    <w:uiPriority w:val="99"/>
    <w:semiHidden/>
    <w:unhideWhenUsed/>
    <w:rsid w:val="004C6B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2413">
      <w:bodyDiv w:val="1"/>
      <w:marLeft w:val="0"/>
      <w:marRight w:val="0"/>
      <w:marTop w:val="0"/>
      <w:marBottom w:val="0"/>
      <w:divBdr>
        <w:top w:val="none" w:sz="0" w:space="0" w:color="auto"/>
        <w:left w:val="none" w:sz="0" w:space="0" w:color="auto"/>
        <w:bottom w:val="none" w:sz="0" w:space="0" w:color="auto"/>
        <w:right w:val="none" w:sz="0" w:space="0" w:color="auto"/>
      </w:divBdr>
      <w:divsChild>
        <w:div w:id="325591769">
          <w:marLeft w:val="0"/>
          <w:marRight w:val="0"/>
          <w:marTop w:val="0"/>
          <w:marBottom w:val="0"/>
          <w:divBdr>
            <w:top w:val="none" w:sz="0" w:space="0" w:color="auto"/>
            <w:left w:val="none" w:sz="0" w:space="0" w:color="auto"/>
            <w:bottom w:val="none" w:sz="0" w:space="0" w:color="auto"/>
            <w:right w:val="none" w:sz="0" w:space="0" w:color="auto"/>
          </w:divBdr>
          <w:divsChild>
            <w:div w:id="1220094692">
              <w:marLeft w:val="0"/>
              <w:marRight w:val="0"/>
              <w:marTop w:val="0"/>
              <w:marBottom w:val="0"/>
              <w:divBdr>
                <w:top w:val="none" w:sz="0" w:space="0" w:color="auto"/>
                <w:left w:val="none" w:sz="0" w:space="0" w:color="auto"/>
                <w:bottom w:val="none" w:sz="0" w:space="0" w:color="auto"/>
                <w:right w:val="none" w:sz="0" w:space="0" w:color="auto"/>
              </w:divBdr>
              <w:divsChild>
                <w:div w:id="2072069907">
                  <w:marLeft w:val="0"/>
                  <w:marRight w:val="0"/>
                  <w:marTop w:val="0"/>
                  <w:marBottom w:val="0"/>
                  <w:divBdr>
                    <w:top w:val="none" w:sz="0" w:space="0" w:color="auto"/>
                    <w:left w:val="none" w:sz="0" w:space="0" w:color="auto"/>
                    <w:bottom w:val="none" w:sz="0" w:space="0" w:color="auto"/>
                    <w:right w:val="none" w:sz="0" w:space="0" w:color="auto"/>
                  </w:divBdr>
                  <w:divsChild>
                    <w:div w:id="1221867330">
                      <w:marLeft w:val="0"/>
                      <w:marRight w:val="0"/>
                      <w:marTop w:val="0"/>
                      <w:marBottom w:val="0"/>
                      <w:divBdr>
                        <w:top w:val="none" w:sz="0" w:space="0" w:color="auto"/>
                        <w:left w:val="none" w:sz="0" w:space="0" w:color="auto"/>
                        <w:bottom w:val="none" w:sz="0" w:space="0" w:color="auto"/>
                        <w:right w:val="none" w:sz="0" w:space="0" w:color="auto"/>
                      </w:divBdr>
                      <w:divsChild>
                        <w:div w:id="1186408099">
                          <w:marLeft w:val="0"/>
                          <w:marRight w:val="0"/>
                          <w:marTop w:val="0"/>
                          <w:marBottom w:val="0"/>
                          <w:divBdr>
                            <w:top w:val="none" w:sz="0" w:space="0" w:color="auto"/>
                            <w:left w:val="none" w:sz="0" w:space="0" w:color="auto"/>
                            <w:bottom w:val="none" w:sz="0" w:space="0" w:color="auto"/>
                            <w:right w:val="none" w:sz="0" w:space="0" w:color="auto"/>
                          </w:divBdr>
                          <w:divsChild>
                            <w:div w:id="793056780">
                              <w:marLeft w:val="0"/>
                              <w:marRight w:val="0"/>
                              <w:marTop w:val="0"/>
                              <w:marBottom w:val="0"/>
                              <w:divBdr>
                                <w:top w:val="none" w:sz="0" w:space="0" w:color="auto"/>
                                <w:left w:val="none" w:sz="0" w:space="0" w:color="auto"/>
                                <w:bottom w:val="none" w:sz="0" w:space="0" w:color="auto"/>
                                <w:right w:val="none" w:sz="0" w:space="0" w:color="auto"/>
                              </w:divBdr>
                              <w:divsChild>
                                <w:div w:id="1060059398">
                                  <w:marLeft w:val="0"/>
                                  <w:marRight w:val="0"/>
                                  <w:marTop w:val="0"/>
                                  <w:marBottom w:val="0"/>
                                  <w:divBdr>
                                    <w:top w:val="none" w:sz="0" w:space="0" w:color="auto"/>
                                    <w:left w:val="none" w:sz="0" w:space="0" w:color="auto"/>
                                    <w:bottom w:val="none" w:sz="0" w:space="0" w:color="auto"/>
                                    <w:right w:val="none" w:sz="0" w:space="0" w:color="auto"/>
                                  </w:divBdr>
                                  <w:divsChild>
                                    <w:div w:id="1391657325">
                                      <w:marLeft w:val="0"/>
                                      <w:marRight w:val="0"/>
                                      <w:marTop w:val="0"/>
                                      <w:marBottom w:val="0"/>
                                      <w:divBdr>
                                        <w:top w:val="none" w:sz="0" w:space="0" w:color="auto"/>
                                        <w:left w:val="none" w:sz="0" w:space="0" w:color="auto"/>
                                        <w:bottom w:val="none" w:sz="0" w:space="0" w:color="auto"/>
                                        <w:right w:val="none" w:sz="0" w:space="0" w:color="auto"/>
                                      </w:divBdr>
                                      <w:divsChild>
                                        <w:div w:id="20636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remus.org/MotuProprio.html" TargetMode="External"/><Relationship Id="rId13" Type="http://schemas.openxmlformats.org/officeDocument/2006/relationships/hyperlink" Target="http://w2.vatican.va/content/john-paul-ii/en/letters/2003/documents/hf_jp-ii_let_20031203_musica-sacra.html" TargetMode="External"/><Relationship Id="rId18" Type="http://schemas.openxmlformats.org/officeDocument/2006/relationships/hyperlink" Target="http://www.vatican.va/archive/hist_councils/ii_vatican_council/documents/vat-ii_const_19631204_sacrosanctum-concilium_en.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2.vatican.va/content/john-paul-ii/en/letters/1999/documents/hf_jp-ii_let_23041999_artists.html" TargetMode="External"/><Relationship Id="rId17" Type="http://schemas.openxmlformats.org/officeDocument/2006/relationships/hyperlink" Target="http://www.vatican.va/roman_curia/pontifical_councils/cultr/documents/rc_pc_cultr_doc_20060327_plenary-assembly_final-document_en.html" TargetMode="External"/><Relationship Id="rId2" Type="http://schemas.openxmlformats.org/officeDocument/2006/relationships/styles" Target="styles.xml"/><Relationship Id="rId16" Type="http://schemas.openxmlformats.org/officeDocument/2006/relationships/hyperlink" Target="http://www.adoremus.org/MotuProprio.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nd.edu/Departments/Maritain/etext/art.htm" TargetMode="External"/><Relationship Id="rId5" Type="http://schemas.openxmlformats.org/officeDocument/2006/relationships/webSettings" Target="webSettings.xml"/><Relationship Id="rId15" Type="http://schemas.openxmlformats.org/officeDocument/2006/relationships/hyperlink" Target="http://www.christusrex.org/www1/CDHN/v19.html" TargetMode="External"/><Relationship Id="rId23" Type="http://schemas.openxmlformats.org/officeDocument/2006/relationships/theme" Target="theme/theme1.xml"/><Relationship Id="rId10" Type="http://schemas.openxmlformats.org/officeDocument/2006/relationships/hyperlink" Target="http://www.dspt.edu/college-of-fellows" TargetMode="External"/><Relationship Id="rId19" Type="http://schemas.openxmlformats.org/officeDocument/2006/relationships/hyperlink" Target="http://journal.frontiersin.org/article/10.3389/fnhum.2012.00312/abstract" TargetMode="External"/><Relationship Id="rId4" Type="http://schemas.openxmlformats.org/officeDocument/2006/relationships/settings" Target="settings.xml"/><Relationship Id="rId9" Type="http://schemas.openxmlformats.org/officeDocument/2006/relationships/hyperlink" Target="http://journal.frontiersin.org/article/10.3389/fnhum.2012.00312/abstract" TargetMode="External"/><Relationship Id="rId14" Type="http://schemas.openxmlformats.org/officeDocument/2006/relationships/hyperlink" Target="http://w2.vatican.va/content/john-paul-ii/en/apost_exhortations/documents/hf_jp-ii_exh_19811122_familiaris-consortio.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BF127C65</Template>
  <TotalTime>1</TotalTime>
  <Pages>12</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GTU Consortium</Company>
  <LinksUpToDate>false</LinksUpToDate>
  <CharactersWithSpaces>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Renz</dc:creator>
  <cp:lastModifiedBy>Donnelly, Doris K.</cp:lastModifiedBy>
  <cp:revision>2</cp:revision>
  <cp:lastPrinted>2015-08-14T22:11:00Z</cp:lastPrinted>
  <dcterms:created xsi:type="dcterms:W3CDTF">2015-11-06T14:25:00Z</dcterms:created>
  <dcterms:modified xsi:type="dcterms:W3CDTF">2015-11-06T14:25:00Z</dcterms:modified>
</cp:coreProperties>
</file>